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微软雅黑" w:eastAsia="方正小标宋简体"/>
          <w:bCs/>
          <w:color w:val="000000" w:themeColor="text1"/>
          <w:sz w:val="32"/>
          <w:szCs w:val="32"/>
          <w14:textFill>
            <w14:solidFill>
              <w14:schemeClr w14:val="tx1"/>
            </w14:solidFill>
          </w14:textFill>
        </w:rPr>
      </w:pPr>
      <w:r>
        <w:rPr>
          <w:rFonts w:hint="eastAsia" w:ascii="方正小标宋简体" w:hAnsi="微软雅黑" w:eastAsia="方正小标宋简体"/>
          <w:bCs/>
          <w:color w:val="000000" w:themeColor="text1"/>
          <w:sz w:val="32"/>
          <w:szCs w:val="32"/>
          <w14:textFill>
            <w14:solidFill>
              <w14:schemeClr w14:val="tx1"/>
            </w14:solidFill>
          </w14:textFill>
        </w:rPr>
        <w:t>腹膜透析管理信息系统技术要求</w:t>
      </w:r>
    </w:p>
    <w:p>
      <w:pPr>
        <w:widowControl w:val="0"/>
        <w:adjustRightInd w:val="0"/>
        <w:snapToGrid w:val="0"/>
        <w:spacing w:line="320" w:lineRule="exact"/>
        <w:ind w:firstLine="420" w:firstLineChars="200"/>
        <w:rPr>
          <w:rFonts w:ascii="黑体" w:hAnsi="黑体" w:eastAsia="黑体" w:cstheme="minorBidi"/>
          <w:color w:val="000000" w:themeColor="text1"/>
          <w14:textFill>
            <w14:solidFill>
              <w14:schemeClr w14:val="tx1"/>
            </w14:solidFill>
          </w14:textFill>
        </w:rPr>
      </w:pPr>
      <w:r>
        <w:rPr>
          <w:rFonts w:hint="eastAsia" w:ascii="黑体" w:hAnsi="黑体" w:eastAsia="黑体" w:cstheme="minorBidi"/>
          <w:color w:val="000000" w:themeColor="text1"/>
          <w14:textFill>
            <w14:solidFill>
              <w14:schemeClr w14:val="tx1"/>
            </w14:solidFill>
          </w14:textFill>
        </w:rPr>
        <w:t>一、简介</w:t>
      </w:r>
    </w:p>
    <w:p>
      <w:pPr>
        <w:widowControl w:val="0"/>
        <w:adjustRightInd w:val="0"/>
        <w:snapToGrid w:val="0"/>
        <w:spacing w:line="320" w:lineRule="exact"/>
        <w:ind w:firstLine="420" w:firstLineChars="200"/>
        <w:rPr>
          <w:rFonts w:ascii="仿宋_GB2312" w:eastAsia="仿宋_GB2312" w:hAnsiTheme="minorHAnsi" w:cstheme="minorBidi"/>
          <w:color w:val="000000" w:themeColor="text1"/>
          <w14:textFill>
            <w14:solidFill>
              <w14:schemeClr w14:val="tx1"/>
            </w14:solidFill>
          </w14:textFill>
        </w:rPr>
      </w:pPr>
      <w:r>
        <w:rPr>
          <w:rFonts w:hint="eastAsia" w:ascii="仿宋_GB2312" w:eastAsia="仿宋_GB2312" w:hAnsiTheme="minorHAnsi" w:cstheme="minorBidi"/>
          <w:color w:val="000000" w:themeColor="text1"/>
          <w14:textFill>
            <w14:solidFill>
              <w14:schemeClr w14:val="tx1"/>
            </w14:solidFill>
          </w14:textFill>
        </w:rPr>
        <w:t>我院肾脏内科腹膜透析室现阶段缺少腹膜透析管理信息系统以支撑医院腹膜透析业务的开展，工作人员依靠传统人工的方式进行登记、随访、筛查、分析、质控上报，人工和纸质的工作方式导致医院腹膜透析业务严重滞后，且纸质登记方式和人工校准方式容易造成患者医疗信息管理方面的安全隐患和工作效率低下等问题。为建立闭环化腹膜透析信息管理，实现院内医护人员的对院外患者从腹膜透</w:t>
      </w:r>
      <w:bookmarkStart w:id="0" w:name="_GoBack"/>
      <w:bookmarkEnd w:id="0"/>
      <w:r>
        <w:rPr>
          <w:rFonts w:hint="eastAsia" w:ascii="仿宋_GB2312" w:eastAsia="仿宋_GB2312" w:hAnsiTheme="minorHAnsi" w:cstheme="minorBidi"/>
          <w:color w:val="000000" w:themeColor="text1"/>
          <w14:textFill>
            <w14:solidFill>
              <w14:schemeClr w14:val="tx1"/>
            </w14:solidFill>
          </w14:textFill>
        </w:rPr>
        <w:t>析过程管理、随访管理、药品指导、宣教、饮食健康等各方面全领域的管理，通过建设腹膜透析管理信息系统，实现腹膜透析患者的随访管理、信息管理、质控上报等功能，通过应用程序管理强化科室对患者的管理、健康监测能力及患者自我提升能力，结合手持PDA或平板电脑的便捷性，提升腹膜透析管理效能，降低医疗风险,提升腹膜透析的精细化、无纸化管理水平。</w:t>
      </w:r>
    </w:p>
    <w:p>
      <w:pPr>
        <w:widowControl w:val="0"/>
        <w:adjustRightInd w:val="0"/>
        <w:snapToGrid w:val="0"/>
        <w:spacing w:line="320" w:lineRule="exact"/>
        <w:ind w:firstLine="420" w:firstLineChars="200"/>
        <w:rPr>
          <w:rFonts w:ascii="黑体" w:hAnsi="黑体" w:eastAsia="黑体" w:cstheme="minorBidi"/>
          <w:color w:val="000000" w:themeColor="text1"/>
          <w14:textFill>
            <w14:solidFill>
              <w14:schemeClr w14:val="tx1"/>
            </w14:solidFill>
          </w14:textFill>
        </w:rPr>
      </w:pPr>
      <w:r>
        <w:rPr>
          <w:rFonts w:hint="eastAsia" w:ascii="黑体" w:hAnsi="黑体" w:eastAsia="黑体" w:cstheme="minorBidi"/>
          <w:color w:val="000000" w:themeColor="text1"/>
          <w14:textFill>
            <w14:solidFill>
              <w14:schemeClr w14:val="tx1"/>
            </w14:solidFill>
          </w14:textFill>
        </w:rPr>
        <w:t>二、商务要求</w:t>
      </w:r>
    </w:p>
    <w:p>
      <w:pPr>
        <w:widowControl w:val="0"/>
        <w:adjustRightInd w:val="0"/>
        <w:snapToGrid w:val="0"/>
        <w:spacing w:line="320" w:lineRule="exact"/>
        <w:ind w:firstLine="420" w:firstLineChars="200"/>
        <w:rPr>
          <w:rFonts w:ascii="仿宋_GB2312" w:eastAsia="仿宋_GB2312" w:hAnsiTheme="minorHAnsi" w:cstheme="minorBidi"/>
          <w:color w:val="000000" w:themeColor="text1"/>
          <w14:textFill>
            <w14:solidFill>
              <w14:schemeClr w14:val="tx1"/>
            </w14:solidFill>
          </w14:textFill>
        </w:rPr>
      </w:pPr>
      <w:r>
        <w:rPr>
          <w:rFonts w:hint="eastAsia" w:ascii="仿宋_GB2312" w:eastAsia="仿宋_GB2312" w:hAnsiTheme="minorHAnsi" w:cstheme="minorBidi"/>
          <w:color w:val="000000" w:themeColor="text1"/>
          <w14:textFill>
            <w14:solidFill>
              <w14:schemeClr w14:val="tx1"/>
            </w14:solidFill>
          </w14:textFill>
        </w:rPr>
        <w:t>1.供应商或制造商具备相关软件自主知识产权，提供著作权登记证书复印并加盖公章。</w:t>
      </w:r>
    </w:p>
    <w:p>
      <w:pPr>
        <w:widowControl w:val="0"/>
        <w:adjustRightInd w:val="0"/>
        <w:snapToGrid w:val="0"/>
        <w:spacing w:line="320" w:lineRule="exact"/>
        <w:ind w:firstLine="420" w:firstLineChars="200"/>
        <w:rPr>
          <w:rFonts w:ascii="仿宋_GB2312" w:eastAsia="仿宋_GB2312" w:hAnsiTheme="minorHAnsi" w:cstheme="minorBidi"/>
          <w:color w:val="000000" w:themeColor="text1"/>
          <w14:textFill>
            <w14:solidFill>
              <w14:schemeClr w14:val="tx1"/>
            </w14:solidFill>
          </w14:textFill>
        </w:rPr>
      </w:pPr>
      <w:r>
        <w:rPr>
          <w:rFonts w:ascii="仿宋_GB2312" w:eastAsia="仿宋_GB2312" w:cs="仿宋_GB2312"/>
          <w:color w:val="000000" w:themeColor="text1"/>
          <w14:textFill>
            <w14:solidFill>
              <w14:schemeClr w14:val="tx1"/>
            </w14:solidFill>
          </w14:textFill>
        </w:rPr>
        <w:t>2</w:t>
      </w:r>
      <w:r>
        <w:rPr>
          <w:rFonts w:hint="eastAsia" w:ascii="仿宋_GB2312" w:eastAsia="仿宋_GB2312" w:cs="仿宋_GB2312"/>
          <w:color w:val="000000" w:themeColor="text1"/>
          <w14:textFill>
            <w14:solidFill>
              <w14:schemeClr w14:val="tx1"/>
            </w14:solidFill>
          </w14:textFill>
        </w:rPr>
        <w:t>.非制造商必须获得产品制造商针对本项目投标的经营授权书。</w:t>
      </w:r>
    </w:p>
    <w:p>
      <w:pPr>
        <w:spacing w:line="300" w:lineRule="exact"/>
        <w:ind w:firstLine="420" w:firstLineChars="200"/>
        <w:jc w:val="left"/>
        <w:rPr>
          <w:rFonts w:ascii="仿宋_GB2312" w:hAnsi="仿宋" w:eastAsia="仿宋_GB2312"/>
          <w:color w:val="000000" w:themeColor="text1"/>
          <w14:textFill>
            <w14:solidFill>
              <w14:schemeClr w14:val="tx1"/>
            </w14:solidFill>
          </w14:textFill>
        </w:rPr>
      </w:pPr>
      <w:r>
        <w:rPr>
          <w:rFonts w:ascii="仿宋_GB2312" w:eastAsia="仿宋_GB2312"/>
          <w:color w:val="000000" w:themeColor="text1"/>
          <w14:textFill>
            <w14:solidFill>
              <w14:schemeClr w14:val="tx1"/>
            </w14:solidFill>
          </w14:textFill>
        </w:rPr>
        <w:t>3</w:t>
      </w:r>
      <w:r>
        <w:rPr>
          <w:rFonts w:hint="eastAsia" w:ascii="仿宋_GB2312" w:eastAsia="仿宋_GB2312"/>
          <w:color w:val="000000" w:themeColor="text1"/>
          <w14:textFill>
            <w14:solidFill>
              <w14:schemeClr w14:val="tx1"/>
            </w14:solidFill>
          </w14:textFill>
        </w:rPr>
        <w:t>.</w:t>
      </w:r>
      <w:r>
        <w:rPr>
          <w:rFonts w:hint="eastAsia" w:ascii="仿宋_GB2312" w:hAnsi="仿宋" w:eastAsia="仿宋_GB2312"/>
          <w:color w:val="000000" w:themeColor="text1"/>
          <w14:textFill>
            <w14:solidFill>
              <w14:schemeClr w14:val="tx1"/>
            </w14:solidFill>
          </w14:textFill>
        </w:rPr>
        <w:t>系统设计需遵循国家《血液净化标准操作规程2021 版》《三级综合医院评审标准实施细则2020年版》《医院信息互联互通标准化成熟度测评方案》《医院智慧服务分级评估标准体系》《医疗机构血液透析室管理规范》《医疗机构管理条例》《医院感染管理办法》《JCI医院评审标准第六版》相关要求进行设计开发。</w:t>
      </w:r>
    </w:p>
    <w:p>
      <w:pPr>
        <w:spacing w:line="300" w:lineRule="exact"/>
        <w:ind w:firstLine="420" w:firstLineChars="200"/>
        <w:jc w:val="left"/>
        <w:rPr>
          <w:rFonts w:ascii="仿宋_GB2312" w:eastAsia="仿宋_GB2312"/>
          <w:color w:val="000000" w:themeColor="text1"/>
          <w14:textFill>
            <w14:solidFill>
              <w14:schemeClr w14:val="tx1"/>
            </w14:solidFill>
          </w14:textFill>
        </w:rPr>
      </w:pPr>
      <w:r>
        <w:rPr>
          <w:rFonts w:ascii="仿宋_GB2312" w:hAnsi="仿宋" w:eastAsia="仿宋_GB2312"/>
          <w:color w:val="000000" w:themeColor="text1"/>
          <w14:textFill>
            <w14:solidFill>
              <w14:schemeClr w14:val="tx1"/>
            </w14:solidFill>
          </w14:textFill>
        </w:rPr>
        <w:t>4</w:t>
      </w:r>
      <w:r>
        <w:rPr>
          <w:rFonts w:hint="eastAsia" w:ascii="仿宋_GB2312" w:hAnsi="仿宋" w:eastAsia="仿宋_GB2312"/>
          <w:color w:val="000000" w:themeColor="text1"/>
          <w14:textFill>
            <w14:solidFill>
              <w14:schemeClr w14:val="tx1"/>
            </w14:solidFill>
          </w14:textFill>
        </w:rPr>
        <w:t>.</w:t>
      </w:r>
      <w:r>
        <w:rPr>
          <w:rFonts w:hint="eastAsia" w:ascii="仿宋_GB2312" w:eastAsia="仿宋_GB2312"/>
          <w:color w:val="000000" w:themeColor="text1"/>
          <w14:textFill>
            <w14:solidFill>
              <w14:schemeClr w14:val="tx1"/>
            </w14:solidFill>
          </w14:textFill>
        </w:rPr>
        <w:t>满足电子病历分级评审中各级相关要求，并达到5级及以上水平；在医院进行电子病历等级评审时，免费提供其它系统与本系统相关联业务接口改造服务和技术支持, 提供承诺函。</w:t>
      </w:r>
    </w:p>
    <w:p>
      <w:pPr>
        <w:spacing w:line="300" w:lineRule="exact"/>
        <w:ind w:firstLine="420" w:firstLineChars="200"/>
        <w:jc w:val="left"/>
        <w:rPr>
          <w:rFonts w:ascii="仿宋_GB2312" w:eastAsia="仿宋_GB2312"/>
          <w:color w:val="000000" w:themeColor="text1"/>
          <w14:textFill>
            <w14:solidFill>
              <w14:schemeClr w14:val="tx1"/>
            </w14:solidFill>
          </w14:textFill>
        </w:rPr>
      </w:pPr>
      <w:r>
        <w:rPr>
          <w:rFonts w:ascii="仿宋_GB2312" w:eastAsia="仿宋_GB2312"/>
          <w:color w:val="000000" w:themeColor="text1"/>
          <w14:textFill>
            <w14:solidFill>
              <w14:schemeClr w14:val="tx1"/>
            </w14:solidFill>
          </w14:textFill>
        </w:rPr>
        <w:t>5</w:t>
      </w:r>
      <w:r>
        <w:rPr>
          <w:rFonts w:hint="eastAsia" w:ascii="仿宋_GB2312" w:eastAsia="仿宋_GB2312"/>
          <w:color w:val="000000" w:themeColor="text1"/>
          <w14:textFill>
            <w14:solidFill>
              <w14:schemeClr w14:val="tx1"/>
            </w14:solidFill>
          </w14:textFill>
        </w:rPr>
        <w:t>.满足三级医院评审标准, 提供承诺函。</w:t>
      </w:r>
    </w:p>
    <w:p>
      <w:pPr>
        <w:spacing w:line="300" w:lineRule="exact"/>
        <w:ind w:firstLine="420" w:firstLineChars="200"/>
        <w:jc w:val="left"/>
        <w:rPr>
          <w:rFonts w:ascii="仿宋_GB2312" w:eastAsia="仿宋_GB2312"/>
          <w:color w:val="000000" w:themeColor="text1"/>
          <w14:textFill>
            <w14:solidFill>
              <w14:schemeClr w14:val="tx1"/>
            </w14:solidFill>
          </w14:textFill>
        </w:rPr>
      </w:pPr>
      <w:r>
        <w:rPr>
          <w:rFonts w:ascii="仿宋_GB2312" w:eastAsia="仿宋_GB2312"/>
          <w:color w:val="000000" w:themeColor="text1"/>
          <w14:textFill>
            <w14:solidFill>
              <w14:schemeClr w14:val="tx1"/>
            </w14:solidFill>
          </w14:textFill>
        </w:rPr>
        <w:t>6</w:t>
      </w:r>
      <w:r>
        <w:rPr>
          <w:rFonts w:hint="eastAsia" w:ascii="仿宋_GB2312" w:eastAsia="仿宋_GB2312"/>
          <w:color w:val="000000" w:themeColor="text1"/>
          <w14:textFill>
            <w14:solidFill>
              <w14:schemeClr w14:val="tx1"/>
            </w14:solidFill>
          </w14:textFill>
        </w:rPr>
        <w:t>.验收后软硬件提供</w:t>
      </w:r>
      <w:r>
        <w:rPr>
          <w:rFonts w:hint="eastAsia" w:ascii="仿宋_GB2312" w:eastAsia="仿宋_GB2312"/>
          <w:color w:val="000000" w:themeColor="text1"/>
          <w14:textFill>
            <w14:solidFill>
              <w14:schemeClr w14:val="tx1"/>
            </w14:solidFill>
          </w14:textFill>
        </w:rPr>
        <w:t>≥</w:t>
      </w:r>
      <w:r>
        <w:rPr>
          <w:rFonts w:ascii="仿宋_GB2312" w:eastAsia="仿宋_GB2312"/>
          <w:color w:val="000000" w:themeColor="text1"/>
          <w14:textFill>
            <w14:solidFill>
              <w14:schemeClr w14:val="tx1"/>
            </w14:solidFill>
          </w14:textFill>
        </w:rPr>
        <w:t>3</w:t>
      </w:r>
      <w:r>
        <w:rPr>
          <w:rFonts w:hint="eastAsia" w:ascii="仿宋_GB2312" w:eastAsia="仿宋_GB2312"/>
          <w:color w:val="000000" w:themeColor="text1"/>
          <w14:textFill>
            <w14:solidFill>
              <w14:schemeClr w14:val="tx1"/>
            </w14:solidFill>
          </w14:textFill>
        </w:rPr>
        <w:t>年免</w:t>
      </w:r>
      <w:r>
        <w:rPr>
          <w:rFonts w:hint="eastAsia" w:ascii="仿宋_GB2312" w:eastAsia="仿宋_GB2312"/>
          <w:color w:val="000000" w:themeColor="text1"/>
          <w14:textFill>
            <w14:solidFill>
              <w14:schemeClr w14:val="tx1"/>
            </w14:solidFill>
          </w14:textFill>
        </w:rPr>
        <w:t>费质保，质保期后（含软硬件）每年维保价格≤中标价*10%。</w:t>
      </w:r>
    </w:p>
    <w:p>
      <w:pPr>
        <w:adjustRightInd w:val="0"/>
        <w:snapToGrid w:val="0"/>
        <w:spacing w:line="320" w:lineRule="exact"/>
        <w:ind w:firstLine="420" w:firstLineChars="200"/>
        <w:jc w:val="left"/>
        <w:rPr>
          <w:rFonts w:ascii="仿宋_GB2312" w:eastAsia="仿宋_GB2312"/>
          <w:color w:val="000000" w:themeColor="text1"/>
          <w14:textFill>
            <w14:solidFill>
              <w14:schemeClr w14:val="tx1"/>
            </w14:solidFill>
          </w14:textFill>
        </w:rPr>
      </w:pPr>
      <w:r>
        <w:rPr>
          <w:rFonts w:ascii="仿宋_GB2312" w:eastAsia="仿宋_GB2312"/>
          <w:color w:val="000000" w:themeColor="text1"/>
          <w14:textFill>
            <w14:solidFill>
              <w14:schemeClr w14:val="tx1"/>
            </w14:solidFill>
          </w14:textFill>
        </w:rPr>
        <w:t>7</w:t>
      </w:r>
      <w:r>
        <w:rPr>
          <w:rFonts w:hint="eastAsia" w:ascii="仿宋_GB2312" w:eastAsia="仿宋_GB2312"/>
          <w:color w:val="000000" w:themeColor="text1"/>
          <w14:textFill>
            <w14:solidFill>
              <w14:schemeClr w14:val="tx1"/>
            </w14:solidFill>
          </w14:textFill>
        </w:rPr>
        <w:t>.全产品生命周期内，免费提供7*24小时技术支持服务。质保期内，服务商接到医院有效报修电话后，30 分钟内做出响应。若系统发生重大故障，在电话指导或远程维护4小时内故障不能解决的情况下，服务商承诺维护工程师24小时内到达现场；若系统发生一般性故障（系统基本可以运行，但部分功能受到影响），在电话指导或远程维护24小时内故障不能解决的情况下，服务商承诺维护工程师48小时内到达现场。</w:t>
      </w:r>
    </w:p>
    <w:p>
      <w:pPr>
        <w:adjustRightInd w:val="0"/>
        <w:snapToGrid w:val="0"/>
        <w:spacing w:line="320" w:lineRule="exact"/>
        <w:ind w:firstLine="420" w:firstLineChars="200"/>
        <w:jc w:val="left"/>
        <w:rPr>
          <w:rFonts w:ascii="仿宋_GB2312" w:eastAsia="仿宋_GB2312" w:hAnsiTheme="minorHAnsi" w:cstheme="minorBidi"/>
          <w:color w:val="000000" w:themeColor="text1"/>
          <w14:textFill>
            <w14:solidFill>
              <w14:schemeClr w14:val="tx1"/>
            </w14:solidFill>
          </w14:textFill>
        </w:rPr>
      </w:pPr>
      <w:r>
        <w:rPr>
          <w:rFonts w:ascii="仿宋_GB2312" w:eastAsia="仿宋_GB2312" w:hAnsiTheme="minorHAnsi" w:cstheme="minorBidi"/>
          <w:color w:val="000000" w:themeColor="text1"/>
          <w14:textFill>
            <w14:solidFill>
              <w14:schemeClr w14:val="tx1"/>
            </w14:solidFill>
          </w14:textFill>
        </w:rPr>
        <w:t>8</w:t>
      </w:r>
      <w:r>
        <w:rPr>
          <w:rFonts w:hint="eastAsia" w:ascii="仿宋_GB2312" w:eastAsia="仿宋_GB2312" w:hAnsiTheme="minorHAnsi" w:cstheme="minorBidi"/>
          <w:color w:val="000000" w:themeColor="text1"/>
          <w14:textFill>
            <w14:solidFill>
              <w14:schemeClr w14:val="tx1"/>
            </w14:solidFill>
          </w14:textFill>
        </w:rPr>
        <w:t>.质保期内每年提供不少</w:t>
      </w:r>
      <w:r>
        <w:rPr>
          <w:rFonts w:hint="eastAsia" w:ascii="仿宋_GB2312" w:eastAsia="仿宋_GB2312" w:hAnsiTheme="minorHAnsi" w:cstheme="minorBidi"/>
          <w:color w:val="000000" w:themeColor="text1"/>
          <w14:textFill>
            <w14:solidFill>
              <w14:schemeClr w14:val="tx1"/>
            </w14:solidFill>
          </w14:textFill>
        </w:rPr>
        <w:t>于</w:t>
      </w:r>
      <w:r>
        <w:rPr>
          <w:rFonts w:ascii="仿宋_GB2312" w:eastAsia="仿宋_GB2312" w:hAnsiTheme="minorHAnsi" w:cstheme="minorBidi"/>
          <w:color w:val="000000" w:themeColor="text1"/>
          <w14:textFill>
            <w14:solidFill>
              <w14:schemeClr w14:val="tx1"/>
            </w14:solidFill>
          </w14:textFill>
        </w:rPr>
        <w:t>4次定期巡检与</w:t>
      </w:r>
      <w:r>
        <w:rPr>
          <w:rFonts w:ascii="仿宋_GB2312" w:eastAsia="仿宋_GB2312" w:hAnsiTheme="minorHAnsi" w:cstheme="minorBidi"/>
          <w:color w:val="000000" w:themeColor="text1"/>
          <w14:textFill>
            <w14:solidFill>
              <w14:schemeClr w14:val="tx1"/>
            </w14:solidFill>
          </w14:textFill>
        </w:rPr>
        <w:t>调优系统，提供巡检报告，及时排除故障隐患，调优系统性能，使系统始终处于高效率运行状态。</w:t>
      </w:r>
    </w:p>
    <w:p>
      <w:pPr>
        <w:adjustRightInd w:val="0"/>
        <w:snapToGrid w:val="0"/>
        <w:spacing w:line="320" w:lineRule="exact"/>
        <w:ind w:firstLine="420" w:firstLineChars="200"/>
        <w:jc w:val="left"/>
        <w:rPr>
          <w:rFonts w:ascii="仿宋_GB2312" w:eastAsia="仿宋_GB2312" w:hAnsiTheme="minorHAnsi" w:cstheme="minorBidi"/>
          <w:color w:val="000000" w:themeColor="text1"/>
          <w14:textFill>
            <w14:solidFill>
              <w14:schemeClr w14:val="tx1"/>
            </w14:solidFill>
          </w14:textFill>
        </w:rPr>
      </w:pPr>
      <w:r>
        <w:rPr>
          <w:rFonts w:ascii="仿宋_GB2312" w:eastAsia="仿宋_GB2312" w:hAnsiTheme="minorHAnsi" w:cstheme="minorBidi"/>
          <w:color w:val="000000" w:themeColor="text1"/>
          <w14:textFill>
            <w14:solidFill>
              <w14:schemeClr w14:val="tx1"/>
            </w14:solidFill>
          </w14:textFill>
        </w:rPr>
        <w:t>9</w:t>
      </w:r>
      <w:r>
        <w:rPr>
          <w:rFonts w:hint="eastAsia" w:ascii="仿宋_GB2312" w:eastAsia="仿宋_GB2312" w:hAnsiTheme="minorHAnsi" w:cstheme="minorBidi"/>
          <w:color w:val="000000" w:themeColor="text1"/>
          <w14:textFill>
            <w14:solidFill>
              <w14:schemeClr w14:val="tx1"/>
            </w14:solidFill>
          </w14:textFill>
        </w:rPr>
        <w:t>.提供现场免费原厂工程师培训。不少于</w:t>
      </w:r>
      <w:r>
        <w:rPr>
          <w:rFonts w:ascii="仿宋_GB2312" w:eastAsia="仿宋_GB2312" w:hAnsiTheme="minorHAnsi" w:cstheme="minorBidi"/>
          <w:color w:val="000000" w:themeColor="text1"/>
          <w14:textFill>
            <w14:solidFill>
              <w14:schemeClr w14:val="tx1"/>
            </w14:solidFill>
          </w14:textFill>
        </w:rPr>
        <w:t>2人次现场技术培训，时间不少于5天。包括产品的功能、部署条件、部署步骤和注意事项、产品升级、日常维护事项等方面；服务商在现场根据客户要求提供详细的技术文档，同时提供跟产培训。</w:t>
      </w:r>
    </w:p>
    <w:p>
      <w:pPr>
        <w:adjustRightInd w:val="0"/>
        <w:snapToGrid w:val="0"/>
        <w:spacing w:line="320" w:lineRule="exact"/>
        <w:ind w:firstLine="420" w:firstLineChars="200"/>
        <w:jc w:val="left"/>
        <w:rPr>
          <w:rFonts w:ascii="仿宋_GB2312" w:eastAsia="仿宋_GB2312" w:hAnsiTheme="minorHAnsi" w:cstheme="minorBidi"/>
          <w:color w:val="000000" w:themeColor="text1"/>
          <w14:textFill>
            <w14:solidFill>
              <w14:schemeClr w14:val="tx1"/>
            </w14:solidFill>
          </w14:textFill>
        </w:rPr>
      </w:pPr>
      <w:r>
        <w:rPr>
          <w:rFonts w:ascii="仿宋_GB2312" w:eastAsia="仿宋_GB2312" w:hAnsiTheme="minorHAnsi" w:cstheme="minorBidi"/>
          <w:color w:val="000000" w:themeColor="text1"/>
          <w14:textFill>
            <w14:solidFill>
              <w14:schemeClr w14:val="tx1"/>
            </w14:solidFill>
          </w14:textFill>
        </w:rPr>
        <w:t>10</w:t>
      </w:r>
      <w:r>
        <w:rPr>
          <w:rFonts w:hint="eastAsia" w:ascii="仿宋_GB2312" w:eastAsia="仿宋_GB2312" w:hAnsiTheme="minorHAnsi" w:cstheme="minorBidi"/>
          <w:color w:val="000000" w:themeColor="text1"/>
          <w14:textFill>
            <w14:solidFill>
              <w14:schemeClr w14:val="tx1"/>
            </w14:solidFill>
          </w14:textFill>
        </w:rPr>
        <w:t>.软件不允许有授权注册限制，开放永久使用权（医院不再购买维保服务时，不影响已有功能的使用），提供承诺书。</w:t>
      </w:r>
    </w:p>
    <w:p>
      <w:pPr>
        <w:adjustRightInd w:val="0"/>
        <w:snapToGrid w:val="0"/>
        <w:spacing w:line="320" w:lineRule="exact"/>
        <w:ind w:firstLine="420" w:firstLineChars="200"/>
        <w:jc w:val="left"/>
        <w:rPr>
          <w:rFonts w:ascii="仿宋_GB2312" w:eastAsia="仿宋_GB2312"/>
          <w:color w:val="000000" w:themeColor="text1"/>
          <w14:textFill>
            <w14:solidFill>
              <w14:schemeClr w14:val="tx1"/>
            </w14:solidFill>
          </w14:textFill>
        </w:rPr>
      </w:pPr>
      <w:r>
        <w:rPr>
          <w:rFonts w:hint="eastAsia" w:ascii="仿宋_GB2312" w:eastAsia="仿宋_GB2312" w:hAnsiTheme="minorHAnsi" w:cstheme="minorBidi"/>
          <w:color w:val="000000" w:themeColor="text1"/>
          <w14:textFill>
            <w14:solidFill>
              <w14:schemeClr w14:val="tx1"/>
            </w14:solidFill>
          </w14:textFill>
        </w:rPr>
        <w:t>1</w:t>
      </w:r>
      <w:r>
        <w:rPr>
          <w:rFonts w:ascii="仿宋_GB2312" w:eastAsia="仿宋_GB2312" w:hAnsiTheme="minorHAnsi" w:cstheme="minorBidi"/>
          <w:color w:val="000000" w:themeColor="text1"/>
          <w14:textFill>
            <w14:solidFill>
              <w14:schemeClr w14:val="tx1"/>
            </w14:solidFill>
          </w14:textFill>
        </w:rPr>
        <w:t>1</w:t>
      </w:r>
      <w:r>
        <w:rPr>
          <w:rFonts w:hint="eastAsia" w:ascii="仿宋_GB2312" w:eastAsia="仿宋_GB2312" w:hAnsiTheme="minorHAnsi" w:cstheme="minorBidi"/>
          <w:color w:val="000000" w:themeColor="text1"/>
          <w14:textFill>
            <w14:solidFill>
              <w14:schemeClr w14:val="tx1"/>
            </w14:solidFill>
          </w14:textFill>
        </w:rPr>
        <w:t>.本项目为交钥匙工程，投标供应商报价必须包含该项目能投入正常使用及免费服务期内的所有费用。</w:t>
      </w:r>
    </w:p>
    <w:p>
      <w:pPr>
        <w:spacing w:line="300" w:lineRule="exact"/>
        <w:ind w:firstLine="420" w:firstLineChars="200"/>
        <w:jc w:val="left"/>
        <w:rPr>
          <w:rFonts w:ascii="仿宋_GB2312" w:eastAsia="仿宋_GB2312"/>
          <w:color w:val="000000" w:themeColor="text1"/>
          <w14:textFill>
            <w14:solidFill>
              <w14:schemeClr w14:val="tx1"/>
            </w14:solidFill>
          </w14:textFill>
        </w:rPr>
      </w:pPr>
      <w:r>
        <w:rPr>
          <w:rFonts w:ascii="仿宋_GB2312" w:eastAsia="仿宋_GB2312"/>
          <w:color w:val="000000" w:themeColor="text1"/>
          <w14:textFill>
            <w14:solidFill>
              <w14:schemeClr w14:val="tx1"/>
            </w14:solidFill>
          </w14:textFill>
        </w:rPr>
        <w:t>12</w:t>
      </w:r>
      <w:r>
        <w:rPr>
          <w:rFonts w:hint="eastAsia" w:ascii="仿宋_GB2312" w:eastAsia="仿宋_GB2312"/>
          <w:color w:val="000000" w:themeColor="text1"/>
          <w14:textFill>
            <w14:solidFill>
              <w14:schemeClr w14:val="tx1"/>
            </w14:solidFill>
          </w14:textFill>
        </w:rPr>
        <w:t>.采购人不再负责所有接口对接、设备费、施工费、技术支持、维护服务费、培训费、安装调试、税费等在内的所有价款，供应商免费实施并配合完成该系统与院内其它系统的对接。</w:t>
      </w:r>
    </w:p>
    <w:p>
      <w:pPr>
        <w:widowControl w:val="0"/>
        <w:adjustRightInd w:val="0"/>
        <w:snapToGrid w:val="0"/>
        <w:spacing w:line="320" w:lineRule="exact"/>
        <w:ind w:firstLine="420" w:firstLineChars="200"/>
        <w:rPr>
          <w:rFonts w:ascii="仿宋_GB2312" w:eastAsia="仿宋_GB2312" w:cs="仿宋_GB2312"/>
          <w:color w:val="000000" w:themeColor="text1"/>
          <w14:textFill>
            <w14:solidFill>
              <w14:schemeClr w14:val="tx1"/>
            </w14:solidFill>
          </w14:textFill>
        </w:rPr>
      </w:pPr>
      <w:r>
        <w:rPr>
          <w:rFonts w:ascii="仿宋_GB2312" w:eastAsia="仿宋_GB2312"/>
          <w:color w:val="000000" w:themeColor="text1"/>
          <w14:textFill>
            <w14:solidFill>
              <w14:schemeClr w14:val="tx1"/>
            </w14:solidFill>
          </w14:textFill>
        </w:rPr>
        <w:t>13</w:t>
      </w:r>
      <w:r>
        <w:rPr>
          <w:rFonts w:hint="eastAsia" w:ascii="仿宋_GB2312" w:eastAsia="仿宋_GB2312"/>
          <w:color w:val="000000" w:themeColor="text1"/>
          <w14:textFill>
            <w14:solidFill>
              <w14:schemeClr w14:val="tx1"/>
            </w14:solidFill>
          </w14:textFill>
        </w:rPr>
        <w:t>.项目持续改造对于后续升级改造可能存在供应商以单一来源方式承担后续任务，供应商应给出价格优惠，总金额不得超过原项目招标控制价的50%。</w:t>
      </w:r>
    </w:p>
    <w:p>
      <w:pPr>
        <w:widowControl w:val="0"/>
        <w:adjustRightInd w:val="0"/>
        <w:snapToGrid w:val="0"/>
        <w:spacing w:line="320" w:lineRule="exact"/>
        <w:ind w:firstLine="420" w:firstLineChars="200"/>
        <w:rPr>
          <w:rFonts w:ascii="仿宋_GB2312" w:eastAsia="仿宋_GB2312" w:cs="仿宋_GB2312"/>
          <w:color w:val="000000" w:themeColor="text1"/>
          <w14:textFill>
            <w14:solidFill>
              <w14:schemeClr w14:val="tx1"/>
            </w14:solidFill>
          </w14:textFill>
        </w:rPr>
      </w:pPr>
      <w:r>
        <w:rPr>
          <w:rFonts w:hint="eastAsia" w:ascii="仿宋_GB2312" w:eastAsia="仿宋_GB2312"/>
          <w:color w:val="000000" w:themeColor="text1"/>
          <w14:textFill>
            <w14:solidFill>
              <w14:schemeClr w14:val="tx1"/>
            </w14:solidFill>
          </w14:textFill>
        </w:rPr>
        <w:t>1</w:t>
      </w:r>
      <w:r>
        <w:rPr>
          <w:rFonts w:ascii="仿宋_GB2312" w:eastAsia="仿宋_GB2312"/>
          <w:color w:val="000000" w:themeColor="text1"/>
          <w14:textFill>
            <w14:solidFill>
              <w14:schemeClr w14:val="tx1"/>
            </w14:solidFill>
          </w14:textFill>
        </w:rPr>
        <w:t>4</w:t>
      </w:r>
      <w:r>
        <w:rPr>
          <w:rFonts w:hint="eastAsia" w:ascii="仿宋_GB2312" w:eastAsia="仿宋_GB2312"/>
          <w:color w:val="000000" w:themeColor="text1"/>
          <w14:textFill>
            <w14:solidFill>
              <w14:schemeClr w14:val="tx1"/>
            </w14:solidFill>
          </w14:textFill>
        </w:rPr>
        <w:t>.所有</w:t>
      </w:r>
      <w:r>
        <w:rPr>
          <w:rFonts w:hint="eastAsia" w:ascii="仿宋_GB2312" w:eastAsia="仿宋_GB2312" w:hAnsiTheme="minorHAnsi" w:cstheme="minorBidi"/>
          <w:color w:val="000000" w:themeColor="text1"/>
          <w14:textFill>
            <w14:solidFill>
              <w14:schemeClr w14:val="tx1"/>
            </w14:solidFill>
          </w14:textFill>
        </w:rPr>
        <w:t>投标供应商</w:t>
      </w:r>
      <w:r>
        <w:rPr>
          <w:rFonts w:hint="eastAsia" w:ascii="仿宋_GB2312" w:eastAsia="仿宋_GB2312"/>
          <w:color w:val="000000" w:themeColor="text1"/>
          <w14:textFill>
            <w14:solidFill>
              <w14:schemeClr w14:val="tx1"/>
            </w14:solidFill>
          </w14:textFill>
        </w:rPr>
        <w:t>需到现场踏勘。</w:t>
      </w:r>
    </w:p>
    <w:p>
      <w:pPr>
        <w:widowControl w:val="0"/>
        <w:adjustRightInd w:val="0"/>
        <w:snapToGrid w:val="0"/>
        <w:spacing w:line="320" w:lineRule="exact"/>
        <w:ind w:firstLine="420" w:firstLineChars="200"/>
        <w:rPr>
          <w:rFonts w:ascii="黑体" w:hAnsi="黑体" w:eastAsia="黑体" w:cstheme="minorBidi"/>
          <w:color w:val="000000" w:themeColor="text1"/>
          <w14:textFill>
            <w14:solidFill>
              <w14:schemeClr w14:val="tx1"/>
            </w14:solidFill>
          </w14:textFill>
        </w:rPr>
      </w:pPr>
      <w:r>
        <w:rPr>
          <w:rFonts w:hint="eastAsia" w:ascii="黑体" w:hAnsi="黑体" w:eastAsia="黑体" w:cstheme="minorBidi"/>
          <w:color w:val="000000" w:themeColor="text1"/>
          <w14:textFill>
            <w14:solidFill>
              <w14:schemeClr w14:val="tx1"/>
            </w14:solidFill>
          </w14:textFill>
        </w:rPr>
        <w:t>三、技术要求</w:t>
      </w:r>
    </w:p>
    <w:p>
      <w:pPr>
        <w:widowControl w:val="0"/>
        <w:adjustRightInd w:val="0"/>
        <w:snapToGrid w:val="0"/>
        <w:spacing w:line="320" w:lineRule="exact"/>
        <w:ind w:firstLine="420" w:firstLineChars="200"/>
        <w:rPr>
          <w:rFonts w:ascii="楷体_GB2312" w:eastAsia="楷体_GB2312" w:hAnsiTheme="minorHAnsi" w:cstheme="minorBidi"/>
          <w:color w:val="000000" w:themeColor="text1"/>
          <w14:textFill>
            <w14:solidFill>
              <w14:schemeClr w14:val="tx1"/>
            </w14:solidFill>
          </w14:textFill>
        </w:rPr>
      </w:pPr>
      <w:r>
        <w:rPr>
          <w:rFonts w:hint="eastAsia" w:ascii="楷体_GB2312" w:eastAsia="楷体_GB2312" w:hAnsiTheme="minorHAnsi" w:cstheme="minorBidi"/>
          <w:color w:val="000000" w:themeColor="text1"/>
          <w14:textFill>
            <w14:solidFill>
              <w14:schemeClr w14:val="tx1"/>
            </w14:solidFill>
          </w14:textFill>
        </w:rPr>
        <w:t>（一）部署环境要求</w:t>
      </w:r>
    </w:p>
    <w:p>
      <w:pPr>
        <w:spacing w:line="300" w:lineRule="exact"/>
        <w:ind w:left="561" w:leftChars="267"/>
        <w:jc w:val="left"/>
        <w:rPr>
          <w:rFonts w:ascii="仿宋_GB2312" w:eastAsia="仿宋_GB2312"/>
          <w:color w:val="000000" w:themeColor="text1"/>
          <w14:textFill>
            <w14:solidFill>
              <w14:schemeClr w14:val="tx1"/>
            </w14:solidFill>
          </w14:textFill>
        </w:rPr>
      </w:pPr>
      <w:r>
        <w:rPr>
          <w:rFonts w:hint="eastAsia" w:ascii="仿宋_GB2312" w:eastAsia="仿宋_GB2312"/>
          <w:color w:val="000000" w:themeColor="text1"/>
          <w14:textFill>
            <w14:solidFill>
              <w14:schemeClr w14:val="tx1"/>
            </w14:solidFill>
          </w14:textFill>
        </w:rPr>
        <w:t>1.操作系统及数据库要求</w:t>
      </w:r>
    </w:p>
    <w:p>
      <w:pPr>
        <w:spacing w:line="300" w:lineRule="exact"/>
        <w:ind w:firstLine="420" w:firstLineChars="200"/>
        <w:jc w:val="left"/>
        <w:rPr>
          <w:rFonts w:ascii="仿宋_GB2312" w:eastAsia="仿宋_GB2312"/>
          <w:color w:val="000000" w:themeColor="text1"/>
          <w14:textFill>
            <w14:solidFill>
              <w14:schemeClr w14:val="tx1"/>
            </w14:solidFill>
          </w14:textFill>
        </w:rPr>
      </w:pPr>
      <w:r>
        <w:rPr>
          <w:rFonts w:hint="eastAsia" w:ascii="仿宋_GB2312" w:eastAsia="仿宋_GB2312"/>
          <w:color w:val="000000" w:themeColor="text1"/>
          <w14:textFill>
            <w14:solidFill>
              <w14:schemeClr w14:val="tx1"/>
            </w14:solidFill>
          </w14:textFill>
        </w:rPr>
        <w:t xml:space="preserve">（1）客户端及服务器端都必须支持在windows/国产操作系统中运行。 </w:t>
      </w:r>
    </w:p>
    <w:p>
      <w:pPr>
        <w:spacing w:line="300" w:lineRule="exact"/>
        <w:ind w:firstLine="420" w:firstLineChars="200"/>
        <w:jc w:val="left"/>
        <w:rPr>
          <w:rFonts w:ascii="仿宋_GB2312" w:eastAsia="仿宋_GB2312"/>
          <w:color w:val="000000" w:themeColor="text1"/>
          <w14:textFill>
            <w14:solidFill>
              <w14:schemeClr w14:val="tx1"/>
            </w14:solidFill>
          </w14:textFill>
        </w:rPr>
      </w:pPr>
      <w:r>
        <w:rPr>
          <w:rFonts w:hint="eastAsia" w:ascii="仿宋_GB2312" w:eastAsia="仿宋_GB2312"/>
          <w:color w:val="000000" w:themeColor="text1"/>
          <w14:textFill>
            <w14:solidFill>
              <w14:schemeClr w14:val="tx1"/>
            </w14:solidFill>
          </w14:textFill>
        </w:rPr>
        <w:t>（2）支持Oracle（oracle11G以上版本）数据库，要求未来支持将本系统的数据库迁移到国产操作系统上并使用国产数据库，数据库包括但不限于金仓数据库管理系统v7.2以上、神通数据库管理系统、达梦数据库管理系统v8.1.1、瀚高数据库系统v4.3.5、优炫数据库管理系统等国产化数据库系统，提供承诺函。</w:t>
      </w:r>
    </w:p>
    <w:p>
      <w:pPr>
        <w:widowControl w:val="0"/>
        <w:adjustRightInd w:val="0"/>
        <w:snapToGrid w:val="0"/>
        <w:spacing w:line="320" w:lineRule="exact"/>
        <w:ind w:firstLine="420" w:firstLineChars="200"/>
        <w:rPr>
          <w:rFonts w:ascii="仿宋_GB2312" w:eastAsia="仿宋_GB2312" w:hAnsiTheme="minorHAnsi" w:cstheme="minorBidi"/>
          <w:color w:val="000000" w:themeColor="text1"/>
          <w14:textFill>
            <w14:solidFill>
              <w14:schemeClr w14:val="tx1"/>
            </w14:solidFill>
          </w14:textFill>
        </w:rPr>
      </w:pPr>
      <w:r>
        <w:rPr>
          <w:rFonts w:hint="eastAsia" w:ascii="仿宋_GB2312" w:eastAsia="仿宋_GB2312" w:hAnsiTheme="minorHAnsi" w:cstheme="minorBidi"/>
          <w:color w:val="000000" w:themeColor="text1"/>
          <w14:textFill>
            <w14:solidFill>
              <w14:schemeClr w14:val="tx1"/>
            </w14:solidFill>
          </w14:textFill>
        </w:rPr>
        <w:t>2.应用服务器环境部署要求</w:t>
      </w:r>
    </w:p>
    <w:p>
      <w:pPr>
        <w:widowControl w:val="0"/>
        <w:adjustRightInd w:val="0"/>
        <w:snapToGrid w:val="0"/>
        <w:spacing w:line="320" w:lineRule="exact"/>
        <w:ind w:firstLine="420" w:firstLineChars="200"/>
        <w:rPr>
          <w:rFonts w:ascii="仿宋_GB2312" w:eastAsia="仿宋_GB2312" w:hAnsiTheme="minorHAnsi" w:cstheme="minorBidi"/>
          <w:color w:val="000000" w:themeColor="text1"/>
          <w14:textFill>
            <w14:solidFill>
              <w14:schemeClr w14:val="tx1"/>
            </w14:solidFill>
          </w14:textFill>
        </w:rPr>
      </w:pPr>
      <w:r>
        <w:rPr>
          <w:rFonts w:hint="eastAsia" w:ascii="仿宋_GB2312" w:eastAsia="仿宋_GB2312" w:hAnsiTheme="minorHAnsi" w:cstheme="minorBidi"/>
          <w:color w:val="000000" w:themeColor="text1"/>
          <w14:textFill>
            <w14:solidFill>
              <w14:schemeClr w14:val="tx1"/>
            </w14:solidFill>
          </w14:textFill>
        </w:rPr>
        <w:t>（1）应用服务支持windows/Linux环境下部署，支持未来将应用服务部署于国产自主可控服务器及国产自主可控操作系统，包括但不限于中标麒麟、绿地服务器操作系统、麒麟信安服务器操作系统、银河麒麟服务器操作系统、普华服务器操作系统，提供承诺函。</w:t>
      </w:r>
    </w:p>
    <w:p>
      <w:pPr>
        <w:widowControl w:val="0"/>
        <w:adjustRightInd w:val="0"/>
        <w:snapToGrid w:val="0"/>
        <w:spacing w:line="320" w:lineRule="exact"/>
        <w:ind w:firstLine="420" w:firstLineChars="200"/>
        <w:rPr>
          <w:rFonts w:ascii="仿宋_GB2312" w:eastAsia="仿宋_GB2312" w:hAnsiTheme="minorHAnsi" w:cstheme="minorBidi"/>
          <w:color w:val="000000" w:themeColor="text1"/>
          <w14:textFill>
            <w14:solidFill>
              <w14:schemeClr w14:val="tx1"/>
            </w14:solidFill>
          </w14:textFill>
        </w:rPr>
      </w:pPr>
      <w:r>
        <w:rPr>
          <w:rFonts w:hint="eastAsia" w:ascii="仿宋_GB2312" w:eastAsia="仿宋_GB2312" w:hAnsiTheme="minorHAnsi" w:cstheme="minorBidi"/>
          <w:color w:val="000000" w:themeColor="text1"/>
          <w14:textFill>
            <w14:solidFill>
              <w14:schemeClr w14:val="tx1"/>
            </w14:solidFill>
          </w14:textFill>
        </w:rPr>
        <w:t>（2）客户端支持windows和国产自主可控操作下部署，因医院业务系统及运行环境国产化整体推进规划，要求未来支持将本系统的应用迁移到国产自主可控操作系统，包括但不限于银河麒麟桌面操作系统v10、统信桌面操作系统v20、麒麟信安桌面操作系统v3.3、方德桌面操作系统v4.0.0、中标麒麟桌面操作系统v5.0、绿地桌面操作系统v6.0、银河麒麟桌面操作系统v4.0.2、普华桌面操作系统中科方德等国产化操作系统，提供承诺函。</w:t>
      </w:r>
    </w:p>
    <w:p>
      <w:pPr>
        <w:widowControl w:val="0"/>
        <w:adjustRightInd w:val="0"/>
        <w:snapToGrid w:val="0"/>
        <w:spacing w:line="320" w:lineRule="exact"/>
        <w:ind w:firstLine="420" w:firstLineChars="200"/>
        <w:rPr>
          <w:rFonts w:ascii="仿宋_GB2312" w:eastAsia="仿宋_GB2312" w:hAnsiTheme="minorHAnsi" w:cstheme="minorBidi"/>
          <w:color w:val="000000" w:themeColor="text1"/>
          <w14:textFill>
            <w14:solidFill>
              <w14:schemeClr w14:val="tx1"/>
            </w14:solidFill>
          </w14:textFill>
        </w:rPr>
      </w:pPr>
      <w:r>
        <w:rPr>
          <w:rFonts w:ascii="仿宋_GB2312" w:eastAsia="仿宋_GB2312" w:hAnsiTheme="minorHAnsi" w:cstheme="minorBidi"/>
          <w:color w:val="000000" w:themeColor="text1"/>
          <w14:textFill>
            <w14:solidFill>
              <w14:schemeClr w14:val="tx1"/>
            </w14:solidFill>
          </w14:textFill>
        </w:rPr>
        <w:t>3</w:t>
      </w:r>
      <w:r>
        <w:rPr>
          <w:rFonts w:hint="eastAsia" w:ascii="仿宋_GB2312" w:eastAsia="仿宋_GB2312" w:hAnsiTheme="minorHAnsi" w:cstheme="minorBidi"/>
          <w:color w:val="000000" w:themeColor="text1"/>
          <w14:textFill>
            <w14:solidFill>
              <w14:schemeClr w14:val="tx1"/>
            </w14:solidFill>
          </w14:textFill>
        </w:rPr>
        <w:t>.系统架构要求</w:t>
      </w:r>
    </w:p>
    <w:p>
      <w:pPr>
        <w:widowControl w:val="0"/>
        <w:adjustRightInd w:val="0"/>
        <w:snapToGrid w:val="0"/>
        <w:spacing w:line="320" w:lineRule="exact"/>
        <w:ind w:firstLine="420" w:firstLineChars="200"/>
        <w:rPr>
          <w:rFonts w:ascii="仿宋_GB2312" w:eastAsia="仿宋_GB2312" w:hAnsiTheme="minorHAnsi" w:cstheme="minorBidi"/>
          <w:color w:val="000000" w:themeColor="text1"/>
          <w14:textFill>
            <w14:solidFill>
              <w14:schemeClr w14:val="tx1"/>
            </w14:solidFill>
          </w14:textFill>
        </w:rPr>
      </w:pPr>
      <w:r>
        <w:rPr>
          <w:rFonts w:hint="eastAsia" w:ascii="仿宋_GB2312" w:eastAsia="仿宋_GB2312" w:hAnsiTheme="minorHAnsi" w:cstheme="minorBidi"/>
          <w:color w:val="000000" w:themeColor="text1"/>
          <w14:textFill>
            <w14:solidFill>
              <w14:schemeClr w14:val="tx1"/>
            </w14:solidFill>
          </w14:textFill>
        </w:rPr>
        <w:t>（1）模块设计，方便流程再造。</w:t>
      </w:r>
    </w:p>
    <w:p>
      <w:pPr>
        <w:widowControl w:val="0"/>
        <w:adjustRightInd w:val="0"/>
        <w:snapToGrid w:val="0"/>
        <w:spacing w:line="320" w:lineRule="exact"/>
        <w:ind w:firstLine="420" w:firstLineChars="200"/>
        <w:rPr>
          <w:rFonts w:ascii="仿宋_GB2312" w:eastAsia="仿宋_GB2312" w:hAnsiTheme="minorHAnsi" w:cstheme="minorBidi"/>
          <w:color w:val="000000" w:themeColor="text1"/>
          <w14:textFill>
            <w14:solidFill>
              <w14:schemeClr w14:val="tx1"/>
            </w14:solidFill>
          </w14:textFill>
        </w:rPr>
      </w:pPr>
      <w:r>
        <w:rPr>
          <w:rFonts w:hint="eastAsia" w:ascii="仿宋_GB2312" w:eastAsia="仿宋_GB2312" w:hAnsiTheme="minorHAnsi" w:cstheme="minorBidi"/>
          <w:color w:val="000000" w:themeColor="text1"/>
          <w14:textFill>
            <w14:solidFill>
              <w14:schemeClr w14:val="tx1"/>
            </w14:solidFill>
          </w14:textFill>
        </w:rPr>
        <w:t>（2）数据库端参数化设计，方便个性化设置。</w:t>
      </w:r>
    </w:p>
    <w:p>
      <w:pPr>
        <w:spacing w:line="300" w:lineRule="exact"/>
        <w:ind w:firstLine="420" w:firstLineChars="200"/>
        <w:rPr>
          <w:rFonts w:ascii="仿宋_GB2312" w:eastAsia="仿宋_GB2312"/>
          <w:color w:val="000000" w:themeColor="text1"/>
          <w14:textFill>
            <w14:solidFill>
              <w14:schemeClr w14:val="tx1"/>
            </w14:solidFill>
          </w14:textFill>
        </w:rPr>
      </w:pPr>
      <w:r>
        <w:rPr>
          <w:rFonts w:ascii="仿宋_GB2312" w:eastAsia="仿宋_GB2312"/>
          <w:color w:val="000000" w:themeColor="text1"/>
          <w14:textFill>
            <w14:solidFill>
              <w14:schemeClr w14:val="tx1"/>
            </w14:solidFill>
          </w14:textFill>
        </w:rPr>
        <w:t>4</w:t>
      </w:r>
      <w:r>
        <w:rPr>
          <w:rFonts w:hint="eastAsia" w:ascii="仿宋_GB2312" w:eastAsia="仿宋_GB2312"/>
          <w:color w:val="000000" w:themeColor="text1"/>
          <w14:textFill>
            <w14:solidFill>
              <w14:schemeClr w14:val="tx1"/>
            </w14:solidFill>
          </w14:textFill>
        </w:rPr>
        <w:t>.系统部署要求</w:t>
      </w:r>
    </w:p>
    <w:p>
      <w:pPr>
        <w:spacing w:line="300" w:lineRule="exact"/>
        <w:ind w:firstLine="420" w:firstLineChars="200"/>
        <w:rPr>
          <w:rFonts w:ascii="仿宋_GB2312" w:eastAsia="仿宋_GB2312"/>
          <w:color w:val="000000" w:themeColor="text1"/>
          <w14:textFill>
            <w14:solidFill>
              <w14:schemeClr w14:val="tx1"/>
            </w14:solidFill>
          </w14:textFill>
        </w:rPr>
      </w:pPr>
      <w:r>
        <w:rPr>
          <w:rFonts w:hint="eastAsia" w:ascii="仿宋_GB2312" w:eastAsia="仿宋_GB2312"/>
          <w:color w:val="000000" w:themeColor="text1"/>
          <w14:textFill>
            <w14:solidFill>
              <w14:schemeClr w14:val="tx1"/>
            </w14:solidFill>
          </w14:textFill>
        </w:rPr>
        <w:t>（1）遵循医院现有的账户管理体系，实现用户统一登陆。系统的登入必须调用院方提供的用户名及口令认证模块，实现用户统一验证。</w:t>
      </w:r>
    </w:p>
    <w:p>
      <w:pPr>
        <w:spacing w:line="300" w:lineRule="exact"/>
        <w:ind w:firstLine="420" w:firstLineChars="200"/>
        <w:rPr>
          <w:rFonts w:ascii="仿宋_GB2312" w:eastAsia="仿宋_GB2312"/>
          <w:color w:val="000000" w:themeColor="text1"/>
          <w14:textFill>
            <w14:solidFill>
              <w14:schemeClr w14:val="tx1"/>
            </w14:solidFill>
          </w14:textFill>
        </w:rPr>
      </w:pPr>
      <w:r>
        <w:rPr>
          <w:rFonts w:hint="eastAsia" w:ascii="仿宋_GB2312" w:eastAsia="仿宋_GB2312"/>
          <w:color w:val="000000" w:themeColor="text1"/>
          <w14:textFill>
            <w14:solidFill>
              <w14:schemeClr w14:val="tx1"/>
            </w14:solidFill>
          </w14:textFill>
        </w:rPr>
        <w:t>（2）</w:t>
      </w:r>
      <w:r>
        <w:rPr>
          <w:rFonts w:hint="eastAsia" w:ascii="仿宋_GB2312" w:eastAsia="仿宋_GB2312"/>
          <w:color w:val="000000" w:themeColor="text1"/>
          <w14:textFill>
            <w14:solidFill>
              <w14:schemeClr w14:val="tx1"/>
            </w14:solidFill>
          </w14:textFill>
        </w:rPr>
        <w:t>根据医院数字签名系统要求，提供对系统登录模块、报告模块的CA改造</w:t>
      </w:r>
      <w:r>
        <w:rPr>
          <w:rFonts w:hint="eastAsia" w:ascii="仿宋_GB2312" w:eastAsia="仿宋_GB2312"/>
          <w:color w:val="000000" w:themeColor="text1"/>
          <w14:textFill>
            <w14:solidFill>
              <w14:schemeClr w14:val="tx1"/>
            </w14:solidFill>
          </w14:textFill>
        </w:rPr>
        <w:t>。</w:t>
      </w:r>
    </w:p>
    <w:p>
      <w:pPr>
        <w:spacing w:line="300" w:lineRule="exact"/>
        <w:ind w:firstLine="420" w:firstLineChars="200"/>
        <w:rPr>
          <w:rFonts w:ascii="仿宋_GB2312" w:eastAsia="仿宋_GB2312"/>
          <w:color w:val="000000" w:themeColor="text1"/>
          <w14:textFill>
            <w14:solidFill>
              <w14:schemeClr w14:val="tx1"/>
            </w14:solidFill>
          </w14:textFill>
        </w:rPr>
      </w:pPr>
      <w:r>
        <w:rPr>
          <w:rFonts w:hint="eastAsia" w:ascii="仿宋_GB2312" w:eastAsia="仿宋_GB2312"/>
          <w:color w:val="000000" w:themeColor="text1"/>
          <w14:textFill>
            <w14:solidFill>
              <w14:schemeClr w14:val="tx1"/>
            </w14:solidFill>
          </w14:textFill>
        </w:rPr>
        <w:t>（3）支持科室流程变更及个性化改造。</w:t>
      </w:r>
    </w:p>
    <w:p>
      <w:pPr>
        <w:spacing w:line="300" w:lineRule="exact"/>
        <w:ind w:firstLine="420" w:firstLineChars="200"/>
        <w:jc w:val="left"/>
        <w:rPr>
          <w:rFonts w:ascii="仿宋_GB2312" w:eastAsia="仿宋_GB2312"/>
          <w:color w:val="000000" w:themeColor="text1"/>
          <w14:textFill>
            <w14:solidFill>
              <w14:schemeClr w14:val="tx1"/>
            </w14:solidFill>
          </w14:textFill>
        </w:rPr>
      </w:pPr>
      <w:r>
        <w:rPr>
          <w:rFonts w:hint="eastAsia" w:ascii="仿宋_GB2312" w:eastAsia="仿宋_GB2312"/>
          <w:color w:val="000000" w:themeColor="text1"/>
          <w14:textFill>
            <w14:solidFill>
              <w14:schemeClr w14:val="tx1"/>
            </w14:solidFill>
          </w14:textFill>
        </w:rPr>
        <w:t>（4）支持对</w:t>
      </w:r>
      <w:r>
        <w:rPr>
          <w:rFonts w:hint="eastAsia" w:ascii="仿宋_GB2312" w:hAnsi="微软雅黑" w:eastAsia="仿宋_GB2312"/>
          <w:color w:val="000000" w:themeColor="text1"/>
          <w14:textFill>
            <w14:solidFill>
              <w14:schemeClr w14:val="tx1"/>
            </w14:solidFill>
          </w14:textFill>
        </w:rPr>
        <w:t>模块统一管理，实现用户经授权使用模块；支持</w:t>
      </w:r>
      <w:r>
        <w:rPr>
          <w:rFonts w:hint="eastAsia" w:ascii="仿宋_GB2312" w:eastAsia="仿宋_GB2312"/>
          <w:color w:val="000000" w:themeColor="text1"/>
          <w14:textFill>
            <w14:solidFill>
              <w14:schemeClr w14:val="tx1"/>
            </w14:solidFill>
          </w14:textFill>
        </w:rPr>
        <w:t>具有岗位管理功能；支持自行定义权限，权限可以分组分角色进行管理；支持</w:t>
      </w:r>
      <w:r>
        <w:rPr>
          <w:rFonts w:hint="eastAsia" w:ascii="仿宋_GB2312" w:hAnsi="微软雅黑" w:eastAsia="仿宋_GB2312"/>
          <w:color w:val="000000" w:themeColor="text1"/>
          <w14:textFill>
            <w14:solidFill>
              <w14:schemeClr w14:val="tx1"/>
            </w14:solidFill>
          </w14:textFill>
        </w:rPr>
        <w:t>模块授权使用功能</w:t>
      </w:r>
      <w:r>
        <w:rPr>
          <w:rFonts w:hint="eastAsia" w:ascii="仿宋_GB2312" w:eastAsia="仿宋_GB2312"/>
          <w:color w:val="000000" w:themeColor="text1"/>
          <w14:textFill>
            <w14:solidFill>
              <w14:schemeClr w14:val="tx1"/>
            </w14:solidFill>
          </w14:textFill>
        </w:rPr>
        <w:t>。</w:t>
      </w:r>
    </w:p>
    <w:p>
      <w:pPr>
        <w:spacing w:line="300" w:lineRule="exact"/>
        <w:ind w:firstLine="420" w:firstLineChars="200"/>
        <w:rPr>
          <w:rFonts w:hint="eastAsia" w:ascii="仿宋_GB2312" w:eastAsia="仿宋_GB2312"/>
          <w:color w:val="000000" w:themeColor="text1"/>
          <w14:textFill>
            <w14:solidFill>
              <w14:schemeClr w14:val="tx1"/>
            </w14:solidFill>
          </w14:textFill>
        </w:rPr>
      </w:pPr>
      <w:r>
        <w:rPr>
          <w:rFonts w:hint="eastAsia" w:ascii="仿宋_GB2312" w:eastAsia="仿宋_GB2312"/>
          <w:color w:val="000000" w:themeColor="text1"/>
          <w14:textFill>
            <w14:solidFill>
              <w14:schemeClr w14:val="tx1"/>
            </w14:solidFill>
          </w14:textFill>
        </w:rPr>
        <w:t>（5）</w:t>
      </w:r>
      <w:r>
        <w:rPr>
          <w:rFonts w:hint="eastAsia" w:ascii="仿宋_GB2312" w:eastAsia="仿宋_GB2312"/>
          <w:color w:val="000000" w:themeColor="text1"/>
          <w14:textFill>
            <w14:solidFill>
              <w14:schemeClr w14:val="tx1"/>
            </w14:solidFill>
          </w14:textFill>
        </w:rPr>
        <w:t>实现患者历史腹膜透析信息的建档和录入。系统需为录入或导入患者过往历史信息提供便捷化的工具或手段，以支持患者过往的数据形成闭环化管理，防范患者历史数据在录入过程中出现缺失或遗漏，并实现患者历史评估单、随访单等表单的预览和打印功能。</w:t>
      </w:r>
    </w:p>
    <w:p>
      <w:pPr>
        <w:spacing w:line="300" w:lineRule="exact"/>
        <w:ind w:firstLine="420" w:firstLineChars="200"/>
        <w:rPr>
          <w:rFonts w:ascii="仿宋_GB2312" w:hAnsi="仿宋" w:eastAsia="仿宋_GB2312"/>
          <w:color w:val="000000" w:themeColor="text1"/>
          <w14:textFill>
            <w14:solidFill>
              <w14:schemeClr w14:val="tx1"/>
            </w14:solidFill>
          </w14:textFill>
        </w:rPr>
      </w:pPr>
      <w:r>
        <w:rPr>
          <w:rFonts w:hint="eastAsia" w:ascii="仿宋_GB2312" w:eastAsia="仿宋_GB2312"/>
          <w:color w:val="000000" w:themeColor="text1"/>
          <w14:textFill>
            <w14:solidFill>
              <w14:schemeClr w14:val="tx1"/>
            </w14:solidFill>
          </w14:textFill>
        </w:rPr>
        <w:t>（6）按</w:t>
      </w:r>
      <w:r>
        <w:rPr>
          <w:rFonts w:hint="eastAsia" w:ascii="仿宋_GB2312" w:hAnsi="仿宋" w:eastAsia="仿宋_GB2312"/>
          <w:color w:val="000000" w:themeColor="text1"/>
          <w14:textFill>
            <w14:solidFill>
              <w14:schemeClr w14:val="tx1"/>
            </w14:solidFill>
          </w14:textFill>
        </w:rPr>
        <w:t>需与</w:t>
      </w:r>
      <w:r>
        <w:rPr>
          <w:rFonts w:hint="eastAsia" w:ascii="仿宋_GB2312" w:eastAsia="仿宋_GB2312"/>
          <w:color w:val="000000" w:themeColor="text1"/>
          <w14:textFill>
            <w14:solidFill>
              <w14:schemeClr w14:val="tx1"/>
            </w14:solidFill>
          </w14:textFill>
        </w:rPr>
        <w:t>HIS（医院信息管理系统）、</w:t>
      </w:r>
      <w:r>
        <w:rPr>
          <w:rFonts w:hint="eastAsia" w:ascii="仿宋_GB2312" w:hAnsi="仿宋" w:eastAsia="仿宋_GB2312"/>
          <w:color w:val="000000" w:themeColor="text1"/>
          <w14:textFill>
            <w14:solidFill>
              <w14:schemeClr w14:val="tx1"/>
            </w14:solidFill>
          </w14:textFill>
        </w:rPr>
        <w:t>LIS（检验系统）、PACS（影像系统）等相关业务系统无缝对接。</w:t>
      </w:r>
    </w:p>
    <w:p>
      <w:pPr>
        <w:spacing w:line="300" w:lineRule="exact"/>
        <w:ind w:firstLine="420" w:firstLineChars="200"/>
        <w:rPr>
          <w:rFonts w:ascii="仿宋_GB2312" w:eastAsia="仿宋_GB2312"/>
          <w:color w:val="000000" w:themeColor="text1"/>
          <w14:textFill>
            <w14:solidFill>
              <w14:schemeClr w14:val="tx1"/>
            </w14:solidFill>
          </w14:textFill>
        </w:rPr>
      </w:pPr>
      <w:r>
        <w:rPr>
          <w:rFonts w:hint="eastAsia" w:ascii="仿宋_GB2312" w:eastAsia="仿宋_GB2312"/>
          <w:color w:val="000000" w:themeColor="text1"/>
          <w14:textFill>
            <w14:solidFill>
              <w14:schemeClr w14:val="tx1"/>
            </w14:solidFill>
          </w14:textFill>
        </w:rPr>
        <w:t>（7）主要操作实现日志记录，对数据修改进行记录留痕；对数据浏览、数据打印进行操作留痕。</w:t>
      </w:r>
    </w:p>
    <w:p>
      <w:pPr>
        <w:spacing w:line="300" w:lineRule="exact"/>
        <w:ind w:firstLine="420" w:firstLineChars="200"/>
        <w:rPr>
          <w:rFonts w:ascii="仿宋_GB2312" w:eastAsia="仿宋_GB2312"/>
          <w:color w:val="000000" w:themeColor="text1"/>
          <w14:textFill>
            <w14:solidFill>
              <w14:schemeClr w14:val="tx1"/>
            </w14:solidFill>
          </w14:textFill>
        </w:rPr>
      </w:pPr>
      <w:r>
        <w:rPr>
          <w:rFonts w:hint="eastAsia" w:ascii="仿宋_GB2312" w:eastAsia="仿宋_GB2312"/>
          <w:color w:val="000000" w:themeColor="text1"/>
          <w14:textFill>
            <w14:solidFill>
              <w14:schemeClr w14:val="tx1"/>
            </w14:solidFill>
          </w14:textFill>
        </w:rPr>
        <w:t>（8）提供与实际运行完全相符的数据库表结构（电子文档），提供创建数据库的脚本文件，由医院数据库管理员完成数据库的创建。</w:t>
      </w:r>
    </w:p>
    <w:p>
      <w:pPr>
        <w:spacing w:line="300" w:lineRule="exact"/>
        <w:ind w:firstLine="420" w:firstLineChars="200"/>
        <w:rPr>
          <w:rFonts w:ascii="仿宋_GB2312" w:eastAsia="仿宋_GB2312"/>
          <w:color w:val="000000" w:themeColor="text1"/>
          <w14:textFill>
            <w14:solidFill>
              <w14:schemeClr w14:val="tx1"/>
            </w14:solidFill>
          </w14:textFill>
        </w:rPr>
      </w:pPr>
      <w:r>
        <w:rPr>
          <w:rFonts w:hint="eastAsia" w:ascii="仿宋_GB2312" w:eastAsia="仿宋_GB2312"/>
          <w:color w:val="000000" w:themeColor="text1"/>
          <w14:textFill>
            <w14:solidFill>
              <w14:schemeClr w14:val="tx1"/>
            </w14:solidFill>
          </w14:textFill>
        </w:rPr>
        <w:t>（9）提供完整的系统部署文件包、系统部署操作手册、系统操作使用手册、常见问题的解决手册及其他相关文档。</w:t>
      </w:r>
    </w:p>
    <w:p>
      <w:pPr>
        <w:spacing w:line="300" w:lineRule="exact"/>
        <w:ind w:firstLine="420" w:firstLineChars="200"/>
        <w:rPr>
          <w:rFonts w:ascii="仿宋_GB2312" w:eastAsia="仿宋_GB2312"/>
          <w:color w:val="000000" w:themeColor="text1"/>
          <w14:textFill>
            <w14:solidFill>
              <w14:schemeClr w14:val="tx1"/>
            </w14:solidFill>
          </w14:textFill>
        </w:rPr>
      </w:pPr>
      <w:r>
        <w:rPr>
          <w:rFonts w:ascii="仿宋_GB2312" w:eastAsia="仿宋_GB2312"/>
          <w:color w:val="000000" w:themeColor="text1"/>
          <w14:textFill>
            <w14:solidFill>
              <w14:schemeClr w14:val="tx1"/>
            </w14:solidFill>
          </w14:textFill>
        </w:rPr>
        <w:t>5</w:t>
      </w:r>
      <w:r>
        <w:rPr>
          <w:rFonts w:hint="eastAsia" w:ascii="仿宋_GB2312" w:eastAsia="仿宋_GB2312"/>
          <w:color w:val="000000" w:themeColor="text1"/>
          <w14:textFill>
            <w14:solidFill>
              <w14:schemeClr w14:val="tx1"/>
            </w14:solidFill>
          </w14:textFill>
        </w:rPr>
        <w:t>.</w:t>
      </w:r>
      <w:r>
        <w:rPr>
          <w:rFonts w:hint="eastAsia" w:ascii="仿宋_GB2312" w:hAnsi="仿宋" w:eastAsia="仿宋_GB2312"/>
          <w:color w:val="000000" w:themeColor="text1"/>
          <w14:textFill>
            <w14:solidFill>
              <w14:schemeClr w14:val="tx1"/>
            </w14:solidFill>
          </w14:textFill>
        </w:rPr>
        <w:t>支持一院区多科室和多院区多科室（腹膜透析室）运行管理模式。</w:t>
      </w:r>
    </w:p>
    <w:p>
      <w:pPr>
        <w:widowControl w:val="0"/>
        <w:adjustRightInd w:val="0"/>
        <w:snapToGrid w:val="0"/>
        <w:spacing w:line="320" w:lineRule="exact"/>
        <w:ind w:firstLine="420" w:firstLineChars="200"/>
        <w:rPr>
          <w:rFonts w:ascii="仿宋_GB2312" w:eastAsia="仿宋_GB2312" w:hAnsiTheme="minorHAnsi" w:cstheme="minorBidi"/>
          <w:color w:val="000000" w:themeColor="text1"/>
          <w14:textFill>
            <w14:solidFill>
              <w14:schemeClr w14:val="tx1"/>
            </w14:solidFill>
          </w14:textFill>
        </w:rPr>
      </w:pPr>
      <w:r>
        <w:rPr>
          <w:rFonts w:ascii="仿宋_GB2312" w:eastAsia="仿宋_GB2312" w:hAnsiTheme="minorHAnsi" w:cstheme="minorBidi"/>
          <w:color w:val="000000" w:themeColor="text1"/>
          <w14:textFill>
            <w14:solidFill>
              <w14:schemeClr w14:val="tx1"/>
            </w14:solidFill>
          </w14:textFill>
        </w:rPr>
        <w:t>6</w:t>
      </w:r>
      <w:r>
        <w:rPr>
          <w:rFonts w:hint="eastAsia" w:ascii="仿宋_GB2312" w:eastAsia="仿宋_GB2312" w:hAnsiTheme="minorHAnsi" w:cstheme="minorBidi"/>
          <w:color w:val="000000" w:themeColor="text1"/>
          <w14:textFill>
            <w14:solidFill>
              <w14:schemeClr w14:val="tx1"/>
            </w14:solidFill>
          </w14:textFill>
        </w:rPr>
        <w:t>.与现有血液透析信息系统进行数据通信，实现血液透析信息系统与腹膜透析信息系统之间的数据通信。</w:t>
      </w:r>
    </w:p>
    <w:p>
      <w:pPr>
        <w:widowControl w:val="0"/>
        <w:adjustRightInd w:val="0"/>
        <w:snapToGrid w:val="0"/>
        <w:spacing w:line="320" w:lineRule="exact"/>
        <w:ind w:firstLine="420" w:firstLineChars="200"/>
        <w:rPr>
          <w:rFonts w:ascii="仿宋_GB2312" w:eastAsia="仿宋_GB2312" w:hAnsiTheme="minorHAnsi" w:cstheme="minorBidi"/>
          <w:color w:val="000000" w:themeColor="text1"/>
          <w14:textFill>
            <w14:solidFill>
              <w14:schemeClr w14:val="tx1"/>
            </w14:solidFill>
          </w14:textFill>
        </w:rPr>
      </w:pPr>
      <w:r>
        <w:rPr>
          <w:rFonts w:hint="eastAsia" w:ascii="楷体_GB2312" w:eastAsia="楷体_GB2312" w:hAnsiTheme="minorHAnsi" w:cstheme="minorBidi"/>
          <w:color w:val="000000" w:themeColor="text1"/>
          <w14:textFill>
            <w14:solidFill>
              <w14:schemeClr w14:val="tx1"/>
            </w14:solidFill>
          </w14:textFill>
        </w:rPr>
        <w:t>（二）配套硬件要求</w:t>
      </w:r>
    </w:p>
    <w:p>
      <w:pPr>
        <w:widowControl w:val="0"/>
        <w:tabs>
          <w:tab w:val="left" w:pos="1620"/>
        </w:tabs>
        <w:adjustRightInd w:val="0"/>
        <w:snapToGrid w:val="0"/>
        <w:spacing w:line="320" w:lineRule="exact"/>
        <w:ind w:firstLine="420" w:firstLineChars="200"/>
        <w:rPr>
          <w:rFonts w:ascii="仿宋_GB2312" w:eastAsia="仿宋_GB2312" w:hAnsiTheme="minorHAnsi" w:cstheme="minorBidi"/>
          <w:color w:val="000000" w:themeColor="text1"/>
          <w14:textFill>
            <w14:solidFill>
              <w14:schemeClr w14:val="tx1"/>
            </w14:solidFill>
          </w14:textFill>
        </w:rPr>
      </w:pPr>
      <w:r>
        <w:rPr>
          <w:rFonts w:ascii="仿宋_GB2312" w:eastAsia="仿宋_GB2312" w:hAnsiTheme="minorHAnsi" w:cstheme="minorBidi"/>
          <w:color w:val="000000" w:themeColor="text1"/>
          <w14:textFill>
            <w14:solidFill>
              <w14:schemeClr w14:val="tx1"/>
            </w14:solidFill>
          </w14:textFill>
        </w:rPr>
        <w:t>1.</w:t>
      </w:r>
      <w:r>
        <w:rPr>
          <w:rFonts w:hint="eastAsia" w:ascii="仿宋_GB2312" w:eastAsia="仿宋_GB2312" w:hAnsiTheme="minorHAnsi" w:cstheme="minorBidi"/>
          <w:color w:val="000000" w:themeColor="text1"/>
          <w14:textFill>
            <w14:solidFill>
              <w14:schemeClr w14:val="tx1"/>
            </w14:solidFill>
          </w14:textFill>
        </w:rPr>
        <w:t>国产</w:t>
      </w:r>
      <w:r>
        <w:rPr>
          <w:rFonts w:ascii="仿宋_GB2312" w:eastAsia="仿宋_GB2312" w:hAnsiTheme="minorHAnsi" w:cstheme="minorBidi"/>
          <w:color w:val="000000" w:themeColor="text1"/>
          <w14:textFill>
            <w14:solidFill>
              <w14:schemeClr w14:val="tx1"/>
            </w14:solidFill>
          </w14:textFill>
        </w:rPr>
        <w:t>平板电脑</w:t>
      </w:r>
      <w:r>
        <w:rPr>
          <w:rFonts w:hint="eastAsia" w:ascii="仿宋_GB2312" w:eastAsia="仿宋_GB2312" w:hAnsiTheme="minorHAnsi" w:cstheme="minorBidi"/>
          <w:color w:val="000000" w:themeColor="text1"/>
          <w14:textFill>
            <w14:solidFill>
              <w14:schemeClr w14:val="tx1"/>
            </w14:solidFill>
          </w14:textFill>
        </w:rPr>
        <w:t>，参数要求如下：</w:t>
      </w:r>
    </w:p>
    <w:p>
      <w:pPr>
        <w:widowControl w:val="0"/>
        <w:tabs>
          <w:tab w:val="left" w:pos="1620"/>
        </w:tabs>
        <w:adjustRightInd w:val="0"/>
        <w:snapToGrid w:val="0"/>
        <w:spacing w:line="320" w:lineRule="exact"/>
        <w:ind w:firstLine="420" w:firstLineChars="200"/>
        <w:rPr>
          <w:rFonts w:ascii="仿宋_GB2312" w:eastAsia="仿宋_GB2312" w:hAnsiTheme="minorHAnsi" w:cstheme="minorBidi"/>
          <w:color w:val="000000" w:themeColor="text1"/>
          <w14:textFill>
            <w14:solidFill>
              <w14:schemeClr w14:val="tx1"/>
            </w14:solidFill>
          </w14:textFill>
        </w:rPr>
      </w:pPr>
      <w:r>
        <w:rPr>
          <w:rFonts w:hint="eastAsia" w:ascii="仿宋_GB2312" w:eastAsia="仿宋_GB2312" w:hAnsiTheme="minorHAnsi" w:cstheme="minorBidi"/>
          <w:color w:val="000000" w:themeColor="text1"/>
          <w14:textFill>
            <w14:solidFill>
              <w14:schemeClr w14:val="tx1"/>
            </w14:solidFill>
          </w14:textFill>
        </w:rPr>
        <w:t>（1）数量</w:t>
      </w:r>
      <w:r>
        <w:rPr>
          <w:rFonts w:hint="eastAsia" w:ascii="仿宋_GB2312" w:eastAsia="仿宋_GB2312" w:hAnsiTheme="minorHAnsi" w:cstheme="minorBidi"/>
          <w:color w:val="000000" w:themeColor="text1"/>
          <w14:textFill>
            <w14:solidFill>
              <w14:schemeClr w14:val="tx1"/>
            </w14:solidFill>
          </w14:textFill>
        </w:rPr>
        <w:t>：</w:t>
      </w:r>
      <w:r>
        <w:rPr>
          <w:rFonts w:hint="eastAsia" w:ascii="仿宋_GB2312" w:eastAsia="仿宋_GB2312" w:cs="宋体"/>
          <w:color w:val="000000" w:themeColor="text1"/>
          <w14:textFill>
            <w14:solidFill>
              <w14:schemeClr w14:val="tx1"/>
            </w14:solidFill>
          </w14:textFill>
        </w:rPr>
        <w:t>≥</w:t>
      </w:r>
      <w:r>
        <w:rPr>
          <w:rFonts w:hint="eastAsia" w:ascii="仿宋_GB2312" w:eastAsia="仿宋_GB2312" w:hAnsiTheme="minorHAnsi" w:cstheme="minorBidi"/>
          <w:color w:val="000000" w:themeColor="text1"/>
          <w14:textFill>
            <w14:solidFill>
              <w14:schemeClr w14:val="tx1"/>
            </w14:solidFill>
          </w14:textFill>
        </w:rPr>
        <w:t>4</w:t>
      </w:r>
      <w:r>
        <w:rPr>
          <w:rFonts w:ascii="仿宋_GB2312" w:eastAsia="仿宋_GB2312" w:hAnsiTheme="minorHAnsi" w:cstheme="minorBidi"/>
          <w:color w:val="000000" w:themeColor="text1"/>
          <w14:textFill>
            <w14:solidFill>
              <w14:schemeClr w14:val="tx1"/>
            </w14:solidFill>
          </w14:textFill>
        </w:rPr>
        <w:t>台</w:t>
      </w:r>
      <w:r>
        <w:rPr>
          <w:rFonts w:hint="eastAsia" w:ascii="仿宋_GB2312" w:eastAsia="仿宋_GB2312" w:hAnsiTheme="minorHAnsi" w:cstheme="minorBidi"/>
          <w:color w:val="000000" w:themeColor="text1"/>
          <w14:textFill>
            <w14:solidFill>
              <w14:schemeClr w14:val="tx1"/>
            </w14:solidFill>
          </w14:textFill>
        </w:rPr>
        <w:t>。</w:t>
      </w:r>
    </w:p>
    <w:p>
      <w:pPr>
        <w:widowControl w:val="0"/>
        <w:tabs>
          <w:tab w:val="left" w:pos="1620"/>
        </w:tabs>
        <w:adjustRightInd w:val="0"/>
        <w:snapToGrid w:val="0"/>
        <w:spacing w:line="320" w:lineRule="exact"/>
        <w:ind w:firstLine="420" w:firstLineChars="200"/>
        <w:rPr>
          <w:rFonts w:ascii="仿宋_GB2312" w:eastAsia="仿宋_GB2312" w:hAnsiTheme="minorHAnsi" w:cstheme="minorBidi"/>
          <w:color w:val="000000" w:themeColor="text1"/>
          <w14:textFill>
            <w14:solidFill>
              <w14:schemeClr w14:val="tx1"/>
            </w14:solidFill>
          </w14:textFill>
        </w:rPr>
      </w:pPr>
      <w:r>
        <w:rPr>
          <w:rFonts w:hint="eastAsia" w:ascii="仿宋_GB2312" w:eastAsia="仿宋_GB2312" w:hAnsiTheme="minorHAnsi" w:cstheme="minorBidi"/>
          <w:color w:val="000000" w:themeColor="text1"/>
          <w14:textFill>
            <w14:solidFill>
              <w14:schemeClr w14:val="tx1"/>
            </w14:solidFill>
          </w14:textFill>
        </w:rPr>
        <w:t>（2）</w:t>
      </w:r>
      <w:r>
        <w:rPr>
          <w:rFonts w:ascii="仿宋_GB2312" w:eastAsia="仿宋_GB2312" w:hAnsiTheme="minorHAnsi" w:cstheme="minorBidi"/>
          <w:color w:val="000000" w:themeColor="text1"/>
          <w14:textFill>
            <w14:solidFill>
              <w14:schemeClr w14:val="tx1"/>
            </w14:solidFill>
          </w14:textFill>
        </w:rPr>
        <w:t>操作系统：</w:t>
      </w:r>
      <w:r>
        <w:rPr>
          <w:rFonts w:hint="eastAsia" w:ascii="仿宋_GB2312" w:eastAsia="仿宋_GB2312" w:hAnsiTheme="minorHAnsi" w:cstheme="minorBidi"/>
          <w:color w:val="000000" w:themeColor="text1"/>
          <w14:textFill>
            <w14:solidFill>
              <w14:schemeClr w14:val="tx1"/>
            </w14:solidFill>
          </w14:textFill>
        </w:rPr>
        <w:t>支持安卓或</w:t>
      </w:r>
      <w:r>
        <w:rPr>
          <w:rFonts w:ascii="仿宋_GB2312" w:eastAsia="仿宋_GB2312" w:hAnsiTheme="minorHAnsi" w:cstheme="minorBidi"/>
          <w:color w:val="000000" w:themeColor="text1"/>
          <w14:textFill>
            <w14:solidFill>
              <w14:schemeClr w14:val="tx1"/>
            </w14:solidFill>
          </w14:textFill>
        </w:rPr>
        <w:t>HarmonyOS</w:t>
      </w:r>
      <w:r>
        <w:rPr>
          <w:rFonts w:hint="eastAsia" w:ascii="仿宋_GB2312" w:eastAsia="仿宋_GB2312" w:hAnsiTheme="minorHAnsi" w:cstheme="minorBidi"/>
          <w:color w:val="000000" w:themeColor="text1"/>
          <w14:textFill>
            <w14:solidFill>
              <w14:schemeClr w14:val="tx1"/>
            </w14:solidFill>
          </w14:textFill>
        </w:rPr>
        <w:t>。</w:t>
      </w:r>
    </w:p>
    <w:p>
      <w:pPr>
        <w:widowControl w:val="0"/>
        <w:tabs>
          <w:tab w:val="left" w:pos="1620"/>
        </w:tabs>
        <w:adjustRightInd w:val="0"/>
        <w:snapToGrid w:val="0"/>
        <w:spacing w:line="320" w:lineRule="exact"/>
        <w:ind w:firstLine="420" w:firstLineChars="200"/>
        <w:rPr>
          <w:rFonts w:ascii="仿宋_GB2312" w:eastAsia="仿宋_GB2312" w:hAnsiTheme="minorHAnsi" w:cstheme="minorBidi"/>
          <w:color w:val="000000" w:themeColor="text1"/>
          <w14:textFill>
            <w14:solidFill>
              <w14:schemeClr w14:val="tx1"/>
            </w14:solidFill>
          </w14:textFill>
        </w:rPr>
      </w:pPr>
      <w:r>
        <w:rPr>
          <w:rFonts w:hint="eastAsia" w:ascii="仿宋_GB2312" w:eastAsia="仿宋_GB2312" w:hAnsiTheme="minorHAnsi" w:cstheme="minorBidi"/>
          <w:color w:val="000000" w:themeColor="text1"/>
          <w14:textFill>
            <w14:solidFill>
              <w14:schemeClr w14:val="tx1"/>
            </w14:solidFill>
          </w14:textFill>
        </w:rPr>
        <w:t>（3）</w:t>
      </w:r>
      <w:r>
        <w:rPr>
          <w:rFonts w:ascii="仿宋_GB2312" w:eastAsia="仿宋_GB2312" w:hAnsiTheme="minorHAnsi" w:cstheme="minorBidi"/>
          <w:color w:val="000000" w:themeColor="text1"/>
          <w14:textFill>
            <w14:solidFill>
              <w14:schemeClr w14:val="tx1"/>
            </w14:solidFill>
          </w14:textFill>
        </w:rPr>
        <w:t>CPU：</w:t>
      </w:r>
      <w:r>
        <w:rPr>
          <w:rFonts w:hint="eastAsia" w:ascii="仿宋_GB2312" w:eastAsia="仿宋_GB2312" w:cs="宋体"/>
          <w:color w:val="000000" w:themeColor="text1"/>
          <w14:textFill>
            <w14:solidFill>
              <w14:schemeClr w14:val="tx1"/>
            </w14:solidFill>
          </w14:textFill>
        </w:rPr>
        <w:t>≥</w:t>
      </w:r>
      <w:r>
        <w:rPr>
          <w:rFonts w:hint="eastAsia" w:ascii="仿宋_GB2312" w:eastAsia="仿宋_GB2312" w:hAnsiTheme="minorHAnsi" w:cstheme="minorBidi"/>
          <w:color w:val="000000" w:themeColor="text1"/>
          <w14:textFill>
            <w14:solidFill>
              <w14:schemeClr w14:val="tx1"/>
            </w14:solidFill>
          </w14:textFill>
        </w:rPr>
        <w:t>8核</w:t>
      </w:r>
      <w:r>
        <w:rPr>
          <w:rFonts w:ascii="仿宋_GB2312" w:eastAsia="仿宋_GB2312" w:hAnsiTheme="minorHAnsi" w:cstheme="minorBidi"/>
          <w:color w:val="000000" w:themeColor="text1"/>
          <w14:textFill>
            <w14:solidFill>
              <w14:schemeClr w14:val="tx1"/>
            </w14:solidFill>
          </w14:textFill>
        </w:rPr>
        <w:t>，</w:t>
      </w:r>
      <w:r>
        <w:rPr>
          <w:rFonts w:hint="eastAsia" w:ascii="仿宋_GB2312" w:eastAsia="仿宋_GB2312" w:cs="宋体"/>
          <w:color w:val="000000" w:themeColor="text1"/>
          <w14:textFill>
            <w14:solidFill>
              <w14:schemeClr w14:val="tx1"/>
            </w14:solidFill>
          </w14:textFill>
        </w:rPr>
        <w:t>≥</w:t>
      </w:r>
      <w:r>
        <w:rPr>
          <w:rFonts w:hint="eastAsia" w:ascii="仿宋_GB2312" w:eastAsia="仿宋_GB2312" w:hAnsiTheme="minorHAnsi" w:cstheme="minorBidi"/>
          <w:color w:val="000000" w:themeColor="text1"/>
          <w14:textFill>
            <w14:solidFill>
              <w14:schemeClr w14:val="tx1"/>
            </w14:solidFill>
          </w14:textFill>
        </w:rPr>
        <w:t>2.4G。</w:t>
      </w:r>
    </w:p>
    <w:p>
      <w:pPr>
        <w:widowControl w:val="0"/>
        <w:tabs>
          <w:tab w:val="left" w:pos="1620"/>
        </w:tabs>
        <w:adjustRightInd w:val="0"/>
        <w:snapToGrid w:val="0"/>
        <w:spacing w:line="320" w:lineRule="exact"/>
        <w:ind w:firstLine="420" w:firstLineChars="200"/>
        <w:rPr>
          <w:rFonts w:ascii="仿宋_GB2312" w:eastAsia="仿宋_GB2312" w:hAnsiTheme="minorHAnsi" w:cstheme="minorBidi"/>
          <w:color w:val="000000" w:themeColor="text1"/>
          <w14:textFill>
            <w14:solidFill>
              <w14:schemeClr w14:val="tx1"/>
            </w14:solidFill>
          </w14:textFill>
        </w:rPr>
      </w:pPr>
      <w:r>
        <w:rPr>
          <w:rFonts w:hint="eastAsia" w:ascii="仿宋_GB2312" w:eastAsia="仿宋_GB2312" w:hAnsiTheme="minorHAnsi" w:cstheme="minorBidi"/>
          <w:color w:val="000000" w:themeColor="text1"/>
          <w14:textFill>
            <w14:solidFill>
              <w14:schemeClr w14:val="tx1"/>
            </w14:solidFill>
          </w14:textFill>
        </w:rPr>
        <w:t>（4）</w:t>
      </w:r>
      <w:r>
        <w:rPr>
          <w:rFonts w:ascii="仿宋_GB2312" w:eastAsia="仿宋_GB2312" w:hAnsiTheme="minorHAnsi" w:cstheme="minorBidi"/>
          <w:color w:val="000000" w:themeColor="text1"/>
          <w14:textFill>
            <w14:solidFill>
              <w14:schemeClr w14:val="tx1"/>
            </w14:solidFill>
          </w14:textFill>
        </w:rPr>
        <w:t>内存：</w:t>
      </w:r>
      <w:r>
        <w:rPr>
          <w:rFonts w:hint="eastAsia" w:ascii="仿宋_GB2312" w:eastAsia="仿宋_GB2312" w:cs="宋体"/>
          <w:color w:val="000000" w:themeColor="text1"/>
          <w14:textFill>
            <w14:solidFill>
              <w14:schemeClr w14:val="tx1"/>
            </w14:solidFill>
          </w14:textFill>
        </w:rPr>
        <w:t>≥</w:t>
      </w:r>
      <w:r>
        <w:rPr>
          <w:rFonts w:ascii="仿宋_GB2312" w:eastAsia="仿宋_GB2312" w:hAnsiTheme="minorHAnsi" w:cstheme="minorBidi"/>
          <w:color w:val="000000" w:themeColor="text1"/>
          <w14:textFill>
            <w14:solidFill>
              <w14:schemeClr w14:val="tx1"/>
            </w14:solidFill>
          </w14:textFill>
        </w:rPr>
        <w:t>8GB</w:t>
      </w:r>
      <w:r>
        <w:rPr>
          <w:rFonts w:hint="eastAsia" w:ascii="仿宋_GB2312" w:eastAsia="仿宋_GB2312" w:hAnsiTheme="minorHAnsi" w:cstheme="minorBidi"/>
          <w:color w:val="000000" w:themeColor="text1"/>
          <w14:textFill>
            <w14:solidFill>
              <w14:schemeClr w14:val="tx1"/>
            </w14:solidFill>
          </w14:textFill>
        </w:rPr>
        <w:t>。</w:t>
      </w:r>
    </w:p>
    <w:p>
      <w:pPr>
        <w:widowControl w:val="0"/>
        <w:tabs>
          <w:tab w:val="left" w:pos="1620"/>
        </w:tabs>
        <w:adjustRightInd w:val="0"/>
        <w:snapToGrid w:val="0"/>
        <w:spacing w:line="320" w:lineRule="exact"/>
        <w:ind w:firstLine="420" w:firstLineChars="200"/>
        <w:rPr>
          <w:rFonts w:ascii="仿宋_GB2312" w:eastAsia="仿宋_GB2312" w:hAnsiTheme="minorHAnsi" w:cstheme="minorBidi"/>
          <w:color w:val="000000" w:themeColor="text1"/>
          <w14:textFill>
            <w14:solidFill>
              <w14:schemeClr w14:val="tx1"/>
            </w14:solidFill>
          </w14:textFill>
        </w:rPr>
      </w:pPr>
      <w:r>
        <w:rPr>
          <w:rFonts w:hint="eastAsia" w:ascii="仿宋_GB2312" w:eastAsia="仿宋_GB2312" w:hAnsiTheme="minorHAnsi" w:cstheme="minorBidi"/>
          <w:color w:val="000000" w:themeColor="text1"/>
          <w14:textFill>
            <w14:solidFill>
              <w14:schemeClr w14:val="tx1"/>
            </w14:solidFill>
          </w14:textFill>
        </w:rPr>
        <w:t>（5）</w:t>
      </w:r>
      <w:r>
        <w:rPr>
          <w:rFonts w:ascii="仿宋_GB2312" w:eastAsia="仿宋_GB2312" w:hAnsiTheme="minorHAnsi" w:cstheme="minorBidi"/>
          <w:color w:val="000000" w:themeColor="text1"/>
          <w14:textFill>
            <w14:solidFill>
              <w14:schemeClr w14:val="tx1"/>
            </w14:solidFill>
          </w14:textFill>
        </w:rPr>
        <w:t>存储：</w:t>
      </w:r>
      <w:r>
        <w:rPr>
          <w:rFonts w:hint="eastAsia" w:ascii="仿宋_GB2312" w:eastAsia="仿宋_GB2312" w:cs="宋体"/>
          <w:color w:val="000000" w:themeColor="text1"/>
          <w14:textFill>
            <w14:solidFill>
              <w14:schemeClr w14:val="tx1"/>
            </w14:solidFill>
          </w14:textFill>
        </w:rPr>
        <w:t>≥</w:t>
      </w:r>
      <w:r>
        <w:rPr>
          <w:rFonts w:ascii="仿宋_GB2312" w:eastAsia="仿宋_GB2312" w:hAnsiTheme="minorHAnsi" w:cstheme="minorBidi"/>
          <w:color w:val="000000" w:themeColor="text1"/>
          <w14:textFill>
            <w14:solidFill>
              <w14:schemeClr w14:val="tx1"/>
            </w14:solidFill>
          </w14:textFill>
        </w:rPr>
        <w:t>128GB</w:t>
      </w:r>
      <w:r>
        <w:rPr>
          <w:rFonts w:hint="eastAsia" w:ascii="仿宋_GB2312" w:eastAsia="仿宋_GB2312" w:hAnsiTheme="minorHAnsi" w:cstheme="minorBidi"/>
          <w:color w:val="000000" w:themeColor="text1"/>
          <w14:textFill>
            <w14:solidFill>
              <w14:schemeClr w14:val="tx1"/>
            </w14:solidFill>
          </w14:textFill>
        </w:rPr>
        <w:t>。</w:t>
      </w:r>
    </w:p>
    <w:p>
      <w:pPr>
        <w:widowControl w:val="0"/>
        <w:tabs>
          <w:tab w:val="left" w:pos="1620"/>
        </w:tabs>
        <w:adjustRightInd w:val="0"/>
        <w:snapToGrid w:val="0"/>
        <w:spacing w:line="320" w:lineRule="exact"/>
        <w:ind w:firstLine="420" w:firstLineChars="200"/>
        <w:rPr>
          <w:rFonts w:ascii="仿宋_GB2312" w:eastAsia="仿宋_GB2312" w:hAnsiTheme="minorHAnsi" w:cstheme="minorBidi"/>
          <w:color w:val="000000" w:themeColor="text1"/>
          <w14:textFill>
            <w14:solidFill>
              <w14:schemeClr w14:val="tx1"/>
            </w14:solidFill>
          </w14:textFill>
        </w:rPr>
      </w:pPr>
      <w:r>
        <w:rPr>
          <w:rFonts w:hint="eastAsia" w:ascii="仿宋_GB2312" w:eastAsia="仿宋_GB2312" w:hAnsiTheme="minorHAnsi" w:cstheme="minorBidi"/>
          <w:color w:val="000000" w:themeColor="text1"/>
          <w14:textFill>
            <w14:solidFill>
              <w14:schemeClr w14:val="tx1"/>
            </w14:solidFill>
          </w14:textFill>
        </w:rPr>
        <w:t>（6）</w:t>
      </w:r>
      <w:r>
        <w:rPr>
          <w:rFonts w:ascii="仿宋_GB2312" w:eastAsia="仿宋_GB2312" w:hAnsiTheme="minorHAnsi" w:cstheme="minorBidi"/>
          <w:color w:val="000000" w:themeColor="text1"/>
          <w14:textFill>
            <w14:solidFill>
              <w14:schemeClr w14:val="tx1"/>
            </w14:solidFill>
          </w14:textFill>
        </w:rPr>
        <w:t>屏幕：</w:t>
      </w:r>
      <w:r>
        <w:rPr>
          <w:rFonts w:hint="eastAsia" w:ascii="仿宋_GB2312" w:eastAsia="仿宋_GB2312" w:cs="宋体"/>
          <w:color w:val="000000" w:themeColor="text1"/>
          <w14:textFill>
            <w14:solidFill>
              <w14:schemeClr w14:val="tx1"/>
            </w14:solidFill>
          </w14:textFill>
        </w:rPr>
        <w:t>≥</w:t>
      </w:r>
      <w:r>
        <w:rPr>
          <w:rFonts w:ascii="仿宋_GB2312" w:eastAsia="仿宋_GB2312" w:hAnsiTheme="minorHAnsi" w:cstheme="minorBidi"/>
          <w:color w:val="000000" w:themeColor="text1"/>
          <w14:textFill>
            <w14:solidFill>
              <w14:schemeClr w14:val="tx1"/>
            </w14:solidFill>
          </w14:textFill>
        </w:rPr>
        <w:t>10英寸；分辨率：</w:t>
      </w:r>
      <w:r>
        <w:rPr>
          <w:rFonts w:hint="eastAsia" w:ascii="仿宋_GB2312" w:eastAsia="仿宋_GB2312" w:cs="宋体"/>
          <w:color w:val="000000" w:themeColor="text1"/>
          <w14:textFill>
            <w14:solidFill>
              <w14:schemeClr w14:val="tx1"/>
            </w14:solidFill>
          </w14:textFill>
        </w:rPr>
        <w:t>≥</w:t>
      </w:r>
      <w:r>
        <w:rPr>
          <w:rFonts w:ascii="仿宋_GB2312" w:eastAsia="仿宋_GB2312" w:hAnsiTheme="minorHAnsi" w:cstheme="minorBidi"/>
          <w:color w:val="000000" w:themeColor="text1"/>
          <w14:textFill>
            <w14:solidFill>
              <w14:schemeClr w14:val="tx1"/>
            </w14:solidFill>
          </w14:textFill>
        </w:rPr>
        <w:t>2000×1200；IPS屏幕；多点触控</w:t>
      </w:r>
      <w:r>
        <w:rPr>
          <w:rFonts w:hint="eastAsia" w:ascii="仿宋_GB2312" w:eastAsia="仿宋_GB2312" w:hAnsiTheme="minorHAnsi" w:cstheme="minorBidi"/>
          <w:color w:val="000000" w:themeColor="text1"/>
          <w14:textFill>
            <w14:solidFill>
              <w14:schemeClr w14:val="tx1"/>
            </w14:solidFill>
          </w14:textFill>
        </w:rPr>
        <w:t>。</w:t>
      </w:r>
    </w:p>
    <w:p>
      <w:pPr>
        <w:widowControl w:val="0"/>
        <w:tabs>
          <w:tab w:val="left" w:pos="1620"/>
        </w:tabs>
        <w:adjustRightInd w:val="0"/>
        <w:snapToGrid w:val="0"/>
        <w:spacing w:line="320" w:lineRule="exact"/>
        <w:ind w:firstLine="420" w:firstLineChars="200"/>
        <w:rPr>
          <w:rFonts w:ascii="仿宋_GB2312" w:eastAsia="仿宋_GB2312" w:hAnsiTheme="minorHAnsi" w:cstheme="minorBidi"/>
          <w:color w:val="000000" w:themeColor="text1"/>
          <w14:textFill>
            <w14:solidFill>
              <w14:schemeClr w14:val="tx1"/>
            </w14:solidFill>
          </w14:textFill>
        </w:rPr>
      </w:pPr>
      <w:r>
        <w:rPr>
          <w:rFonts w:hint="eastAsia" w:ascii="仿宋_GB2312" w:eastAsia="仿宋_GB2312" w:hAnsiTheme="minorHAnsi" w:cstheme="minorBidi"/>
          <w:color w:val="000000" w:themeColor="text1"/>
          <w14:textFill>
            <w14:solidFill>
              <w14:schemeClr w14:val="tx1"/>
            </w14:solidFill>
          </w14:textFill>
        </w:rPr>
        <w:t>（7）</w:t>
      </w:r>
      <w:r>
        <w:rPr>
          <w:rFonts w:ascii="仿宋_GB2312" w:eastAsia="仿宋_GB2312" w:hAnsiTheme="minorHAnsi" w:cstheme="minorBidi"/>
          <w:color w:val="000000" w:themeColor="text1"/>
          <w14:textFill>
            <w14:solidFill>
              <w14:schemeClr w14:val="tx1"/>
            </w14:solidFill>
          </w14:textFill>
        </w:rPr>
        <w:t>摄像头：前后双摄像头，前置</w:t>
      </w:r>
      <w:r>
        <w:rPr>
          <w:rFonts w:hint="eastAsia" w:ascii="仿宋_GB2312" w:eastAsia="仿宋_GB2312" w:cs="宋体"/>
          <w:color w:val="000000" w:themeColor="text1"/>
          <w14:textFill>
            <w14:solidFill>
              <w14:schemeClr w14:val="tx1"/>
            </w14:solidFill>
          </w14:textFill>
        </w:rPr>
        <w:t>≥</w:t>
      </w:r>
      <w:r>
        <w:rPr>
          <w:rFonts w:ascii="仿宋_GB2312" w:eastAsia="仿宋_GB2312" w:hAnsiTheme="minorHAnsi" w:cstheme="minorBidi"/>
          <w:color w:val="000000" w:themeColor="text1"/>
          <w14:textFill>
            <w14:solidFill>
              <w14:schemeClr w14:val="tx1"/>
            </w14:solidFill>
          </w14:textFill>
        </w:rPr>
        <w:t>500万像素，后置</w:t>
      </w:r>
      <w:r>
        <w:rPr>
          <w:rFonts w:hint="eastAsia" w:ascii="仿宋_GB2312" w:eastAsia="仿宋_GB2312" w:cs="宋体"/>
          <w:color w:val="000000" w:themeColor="text1"/>
          <w14:textFill>
            <w14:solidFill>
              <w14:schemeClr w14:val="tx1"/>
            </w14:solidFill>
          </w14:textFill>
        </w:rPr>
        <w:t>≥</w:t>
      </w:r>
      <w:r>
        <w:rPr>
          <w:rFonts w:ascii="仿宋_GB2312" w:eastAsia="仿宋_GB2312" w:hAnsiTheme="minorHAnsi" w:cstheme="minorBidi"/>
          <w:color w:val="000000" w:themeColor="text1"/>
          <w14:textFill>
            <w14:solidFill>
              <w14:schemeClr w14:val="tx1"/>
            </w14:solidFill>
          </w14:textFill>
        </w:rPr>
        <w:t>800万像素</w:t>
      </w:r>
      <w:r>
        <w:rPr>
          <w:rFonts w:hint="eastAsia" w:ascii="仿宋_GB2312" w:eastAsia="仿宋_GB2312" w:hAnsiTheme="minorHAnsi" w:cstheme="minorBidi"/>
          <w:color w:val="000000" w:themeColor="text1"/>
          <w14:textFill>
            <w14:solidFill>
              <w14:schemeClr w14:val="tx1"/>
            </w14:solidFill>
          </w14:textFill>
        </w:rPr>
        <w:t>。</w:t>
      </w:r>
    </w:p>
    <w:p>
      <w:pPr>
        <w:widowControl w:val="0"/>
        <w:tabs>
          <w:tab w:val="left" w:pos="1620"/>
        </w:tabs>
        <w:adjustRightInd w:val="0"/>
        <w:snapToGrid w:val="0"/>
        <w:spacing w:line="320" w:lineRule="exact"/>
        <w:ind w:firstLine="420" w:firstLineChars="200"/>
        <w:rPr>
          <w:rFonts w:ascii="仿宋_GB2312" w:eastAsia="仿宋_GB2312" w:hAnsiTheme="minorHAnsi" w:cstheme="minorBidi"/>
          <w:color w:val="000000" w:themeColor="text1"/>
          <w14:textFill>
            <w14:solidFill>
              <w14:schemeClr w14:val="tx1"/>
            </w14:solidFill>
          </w14:textFill>
        </w:rPr>
      </w:pPr>
      <w:r>
        <w:rPr>
          <w:rFonts w:hint="eastAsia" w:ascii="仿宋_GB2312" w:eastAsia="仿宋_GB2312" w:hAnsiTheme="minorHAnsi" w:cstheme="minorBidi"/>
          <w:color w:val="000000" w:themeColor="text1"/>
          <w14:textFill>
            <w14:solidFill>
              <w14:schemeClr w14:val="tx1"/>
            </w14:solidFill>
          </w14:textFill>
        </w:rPr>
        <w:t>（8）通信</w:t>
      </w:r>
      <w:r>
        <w:rPr>
          <w:rFonts w:ascii="仿宋_GB2312" w:eastAsia="仿宋_GB2312" w:hAnsiTheme="minorHAnsi" w:cstheme="minorBidi"/>
          <w:color w:val="000000" w:themeColor="text1"/>
          <w14:textFill>
            <w14:solidFill>
              <w14:schemeClr w14:val="tx1"/>
            </w14:solidFill>
          </w14:textFill>
        </w:rPr>
        <w:t>方式：支持蓝牙、Wi-Fi</w:t>
      </w:r>
      <w:r>
        <w:rPr>
          <w:rFonts w:hint="eastAsia" w:ascii="仿宋_GB2312" w:eastAsia="仿宋_GB2312" w:hAnsiTheme="minorHAnsi" w:cstheme="minorBidi"/>
          <w:color w:val="000000" w:themeColor="text1"/>
          <w14:textFill>
            <w14:solidFill>
              <w14:schemeClr w14:val="tx1"/>
            </w14:solidFill>
          </w14:textFill>
        </w:rPr>
        <w:t>、5G。</w:t>
      </w:r>
    </w:p>
    <w:p>
      <w:pPr>
        <w:widowControl w:val="0"/>
        <w:adjustRightInd w:val="0"/>
        <w:snapToGrid w:val="0"/>
        <w:spacing w:line="320" w:lineRule="exact"/>
        <w:ind w:firstLine="420" w:firstLineChars="200"/>
        <w:rPr>
          <w:rFonts w:ascii="仿宋_GB2312" w:eastAsia="仿宋_GB2312" w:hAnsiTheme="minorHAnsi" w:cstheme="minorBidi"/>
          <w:color w:val="000000" w:themeColor="text1"/>
          <w14:textFill>
            <w14:solidFill>
              <w14:schemeClr w14:val="tx1"/>
            </w14:solidFill>
          </w14:textFill>
        </w:rPr>
      </w:pPr>
      <w:r>
        <w:rPr>
          <w:rFonts w:hint="eastAsia" w:ascii="仿宋_GB2312" w:eastAsia="仿宋_GB2312" w:hAnsiTheme="minorHAnsi" w:cstheme="minorBidi"/>
          <w:color w:val="000000" w:themeColor="text1"/>
          <w14:textFill>
            <w14:solidFill>
              <w14:schemeClr w14:val="tx1"/>
            </w14:solidFill>
          </w14:textFill>
        </w:rPr>
        <w:t>（9）</w:t>
      </w:r>
      <w:r>
        <w:rPr>
          <w:rFonts w:ascii="仿宋_GB2312" w:eastAsia="仿宋_GB2312" w:hAnsiTheme="minorHAnsi" w:cstheme="minorBidi"/>
          <w:color w:val="000000" w:themeColor="text1"/>
          <w14:textFill>
            <w14:solidFill>
              <w14:schemeClr w14:val="tx1"/>
            </w14:solidFill>
          </w14:textFill>
        </w:rPr>
        <w:t>电池：</w:t>
      </w:r>
      <w:r>
        <w:rPr>
          <w:rFonts w:hint="eastAsia" w:ascii="仿宋_GB2312" w:eastAsia="仿宋_GB2312" w:cs="宋体"/>
          <w:color w:val="000000" w:themeColor="text1"/>
          <w14:textFill>
            <w14:solidFill>
              <w14:schemeClr w14:val="tx1"/>
            </w14:solidFill>
          </w14:textFill>
        </w:rPr>
        <w:t>≥</w:t>
      </w:r>
      <w:r>
        <w:rPr>
          <w:rFonts w:ascii="仿宋_GB2312" w:eastAsia="仿宋_GB2312" w:hAnsiTheme="minorHAnsi" w:cstheme="minorBidi"/>
          <w:color w:val="000000" w:themeColor="text1"/>
          <w14:textFill>
            <w14:solidFill>
              <w14:schemeClr w14:val="tx1"/>
            </w14:solidFill>
          </w14:textFill>
        </w:rPr>
        <w:t>7</w:t>
      </w:r>
      <w:r>
        <w:rPr>
          <w:rFonts w:hint="eastAsia" w:ascii="仿宋_GB2312" w:eastAsia="仿宋_GB2312" w:hAnsiTheme="minorHAnsi" w:cstheme="minorBidi"/>
          <w:color w:val="000000" w:themeColor="text1"/>
          <w14:textFill>
            <w14:solidFill>
              <w14:schemeClr w14:val="tx1"/>
            </w14:solidFill>
          </w14:textFill>
        </w:rPr>
        <w:t>0</w:t>
      </w:r>
      <w:r>
        <w:rPr>
          <w:rFonts w:ascii="仿宋_GB2312" w:eastAsia="仿宋_GB2312" w:hAnsiTheme="minorHAnsi" w:cstheme="minorBidi"/>
          <w:color w:val="000000" w:themeColor="text1"/>
          <w14:textFill>
            <w14:solidFill>
              <w14:schemeClr w14:val="tx1"/>
            </w14:solidFill>
          </w14:textFill>
        </w:rPr>
        <w:t>00mah</w:t>
      </w:r>
      <w:r>
        <w:rPr>
          <w:rFonts w:hint="eastAsia" w:ascii="仿宋_GB2312" w:eastAsia="仿宋_GB2312" w:hAnsiTheme="minorHAnsi" w:cstheme="minorBidi"/>
          <w:color w:val="000000" w:themeColor="text1"/>
          <w14:textFill>
            <w14:solidFill>
              <w14:schemeClr w14:val="tx1"/>
            </w14:solidFill>
          </w14:textFill>
        </w:rPr>
        <w:t>。</w:t>
      </w:r>
    </w:p>
    <w:p>
      <w:pPr>
        <w:widowControl w:val="0"/>
        <w:adjustRightInd w:val="0"/>
        <w:snapToGrid w:val="0"/>
        <w:spacing w:line="320" w:lineRule="exact"/>
        <w:ind w:firstLine="420" w:firstLineChars="200"/>
        <w:rPr>
          <w:rFonts w:ascii="仿宋_GB2312" w:eastAsia="仿宋_GB2312" w:hAnsiTheme="minorHAnsi" w:cstheme="minorBidi"/>
          <w:color w:val="000000" w:themeColor="text1"/>
          <w14:textFill>
            <w14:solidFill>
              <w14:schemeClr w14:val="tx1"/>
            </w14:solidFill>
          </w14:textFill>
        </w:rPr>
      </w:pPr>
      <w:r>
        <w:rPr>
          <w:rFonts w:ascii="仿宋_GB2312" w:eastAsia="仿宋_GB2312" w:hAnsiTheme="minorHAnsi" w:cstheme="minorBidi"/>
          <w:color w:val="000000" w:themeColor="text1"/>
          <w14:textFill>
            <w14:solidFill>
              <w14:schemeClr w14:val="tx1"/>
            </w14:solidFill>
          </w14:textFill>
        </w:rPr>
        <w:t>2.</w:t>
      </w:r>
      <w:r>
        <w:rPr>
          <w:rFonts w:hint="eastAsia" w:ascii="仿宋_GB2312" w:eastAsia="仿宋_GB2312" w:hAnsiTheme="minorHAnsi" w:cstheme="minorBidi"/>
          <w:color w:val="000000" w:themeColor="text1"/>
          <w14:textFill>
            <w14:solidFill>
              <w14:schemeClr w14:val="tx1"/>
            </w14:solidFill>
          </w14:textFill>
        </w:rPr>
        <w:t>服务器</w:t>
      </w:r>
      <w:r>
        <w:rPr>
          <w:rFonts w:ascii="仿宋_GB2312" w:eastAsia="仿宋_GB2312" w:hAnsiTheme="minorHAnsi" w:cstheme="minorBidi"/>
          <w:color w:val="000000" w:themeColor="text1"/>
          <w14:textFill>
            <w14:solidFill>
              <w14:schemeClr w14:val="tx1"/>
            </w14:solidFill>
          </w14:textFill>
        </w:rPr>
        <w:t>1台</w:t>
      </w:r>
      <w:r>
        <w:rPr>
          <w:rFonts w:hint="eastAsia" w:ascii="仿宋_GB2312" w:eastAsia="仿宋_GB2312" w:hAnsiTheme="minorHAnsi" w:cstheme="minorBidi"/>
          <w:color w:val="000000" w:themeColor="text1"/>
          <w14:textFill>
            <w14:solidFill>
              <w14:schemeClr w14:val="tx1"/>
            </w14:solidFill>
          </w14:textFill>
        </w:rPr>
        <w:t>，参数要求如下：</w:t>
      </w:r>
    </w:p>
    <w:p>
      <w:pPr>
        <w:adjustRightInd w:val="0"/>
        <w:snapToGrid w:val="0"/>
        <w:spacing w:line="320" w:lineRule="exact"/>
        <w:ind w:firstLine="420"/>
        <w:rPr>
          <w:rFonts w:ascii="仿宋_GB2312" w:eastAsia="仿宋_GB2312" w:cs="宋体"/>
          <w:color w:val="000000" w:themeColor="text1"/>
          <w14:textFill>
            <w14:solidFill>
              <w14:schemeClr w14:val="tx1"/>
            </w14:solidFill>
          </w14:textFill>
        </w:rPr>
      </w:pPr>
      <w:r>
        <w:rPr>
          <w:rFonts w:hint="eastAsia" w:ascii="仿宋_GB2312" w:eastAsia="仿宋_GB2312" w:cs="宋体"/>
          <w:color w:val="000000" w:themeColor="text1"/>
          <w14:textFill>
            <w14:solidFill>
              <w14:schemeClr w14:val="tx1"/>
            </w14:solidFill>
          </w14:textFill>
        </w:rPr>
        <w:t>（1）1U机架式服务器，含导轨套件。</w:t>
      </w:r>
    </w:p>
    <w:p>
      <w:pPr>
        <w:adjustRightInd w:val="0"/>
        <w:snapToGrid w:val="0"/>
        <w:spacing w:line="320" w:lineRule="exact"/>
        <w:ind w:firstLine="420"/>
        <w:rPr>
          <w:rFonts w:ascii="仿宋_GB2312" w:eastAsia="仿宋_GB2312" w:cs="宋体"/>
          <w:color w:val="000000" w:themeColor="text1"/>
          <w14:textFill>
            <w14:solidFill>
              <w14:schemeClr w14:val="tx1"/>
            </w14:solidFill>
          </w14:textFill>
        </w:rPr>
      </w:pPr>
      <w:r>
        <w:rPr>
          <w:rFonts w:hint="eastAsia" w:ascii="仿宋_GB2312" w:eastAsia="仿宋_GB2312" w:cs="宋体"/>
          <w:color w:val="000000" w:themeColor="text1"/>
          <w14:textFill>
            <w14:solidFill>
              <w14:schemeClr w14:val="tx1"/>
            </w14:solidFill>
          </w14:textFill>
        </w:rPr>
        <w:t>★（2）≥1颗CPU，每颗CPU≥12核 24线程, 主频≥2.1GHz;≥64GB DDR4 2400MHz LP RDIMM内存，≥8条内存插槽，≥1TB内存扩展;</w:t>
      </w:r>
      <w:r>
        <w:rPr>
          <w:rFonts w:hint="eastAsia" w:ascii="仿宋_GB2312" w:eastAsia="仿宋_GB2312" w:cs="宋体"/>
          <w:color w:val="000000" w:themeColor="text1"/>
          <w14:textFill>
            <w14:solidFill>
              <w14:schemeClr w14:val="tx1"/>
            </w14:solidFill>
          </w14:textFill>
        </w:rPr>
        <w:t>≥</w:t>
      </w:r>
      <w:r>
        <w:rPr>
          <w:rFonts w:ascii="仿宋_GB2312" w:eastAsia="仿宋_GB2312" w:cs="宋体"/>
          <w:color w:val="000000" w:themeColor="text1"/>
          <w14:textFill>
            <w14:solidFill>
              <w14:schemeClr w14:val="tx1"/>
            </w14:solidFill>
          </w14:textFill>
        </w:rPr>
        <w:t>480</w:t>
      </w:r>
      <w:r>
        <w:rPr>
          <w:rFonts w:hint="eastAsia" w:ascii="仿宋_GB2312" w:eastAsia="仿宋_GB2312" w:cs="宋体"/>
          <w:color w:val="000000" w:themeColor="text1"/>
          <w14:textFill>
            <w14:solidFill>
              <w14:schemeClr w14:val="tx1"/>
            </w14:solidFill>
          </w14:textFill>
        </w:rPr>
        <w:t>G SSD固态硬盘*4，</w:t>
      </w:r>
      <w:r>
        <w:rPr>
          <w:rFonts w:hint="eastAsia" w:ascii="仿宋_GB2312" w:eastAsia="仿宋_GB2312" w:cs="宋体"/>
          <w:color w:val="000000" w:themeColor="text1"/>
          <w14:textFill>
            <w14:solidFill>
              <w14:schemeClr w14:val="tx1"/>
            </w14:solidFill>
          </w14:textFill>
        </w:rPr>
        <w:t>最大支持4个3.5英寸扩展。</w:t>
      </w:r>
    </w:p>
    <w:p>
      <w:pPr>
        <w:adjustRightInd w:val="0"/>
        <w:snapToGrid w:val="0"/>
        <w:spacing w:line="320" w:lineRule="exact"/>
        <w:ind w:firstLine="420"/>
        <w:rPr>
          <w:rFonts w:ascii="仿宋_GB2312" w:eastAsia="仿宋_GB2312" w:cs="宋体"/>
          <w:color w:val="000000" w:themeColor="text1"/>
          <w14:textFill>
            <w14:solidFill>
              <w14:schemeClr w14:val="tx1"/>
            </w14:solidFill>
          </w14:textFill>
        </w:rPr>
      </w:pPr>
      <w:r>
        <w:rPr>
          <w:rFonts w:hint="eastAsia" w:ascii="仿宋_GB2312" w:eastAsia="仿宋_GB2312" w:cs="宋体"/>
          <w:color w:val="000000" w:themeColor="text1"/>
          <w14:textFill>
            <w14:solidFill>
              <w14:schemeClr w14:val="tx1"/>
            </w14:solidFill>
          </w14:textFill>
        </w:rPr>
        <w:t>（3）RAID功能:阵列卡≥4GB内存, 支持0,1,5等RAID级别，可选RAID6/60,支持12Gbps的数据传输速率。</w:t>
      </w:r>
    </w:p>
    <w:p>
      <w:pPr>
        <w:adjustRightInd w:val="0"/>
        <w:snapToGrid w:val="0"/>
        <w:spacing w:line="320" w:lineRule="exact"/>
        <w:ind w:firstLine="420"/>
        <w:rPr>
          <w:rFonts w:ascii="仿宋_GB2312" w:eastAsia="仿宋_GB2312" w:cs="宋体"/>
          <w:color w:val="000000" w:themeColor="text1"/>
          <w14:textFill>
            <w14:solidFill>
              <w14:schemeClr w14:val="tx1"/>
            </w14:solidFill>
          </w14:textFill>
        </w:rPr>
      </w:pPr>
      <w:r>
        <w:rPr>
          <w:rFonts w:hint="eastAsia" w:ascii="仿宋_GB2312" w:eastAsia="仿宋_GB2312" w:cs="宋体"/>
          <w:color w:val="000000" w:themeColor="text1"/>
          <w14:textFill>
            <w14:solidFill>
              <w14:schemeClr w14:val="tx1"/>
            </w14:solidFill>
          </w14:textFill>
        </w:rPr>
        <w:t>（4）≥4个千兆网卡</w:t>
      </w:r>
      <w:r>
        <w:rPr>
          <w:rFonts w:hint="eastAsia" w:ascii="仿宋_GB2312" w:eastAsia="仿宋_GB2312"/>
          <w:color w:val="000000" w:themeColor="text1"/>
          <w14:textFill>
            <w14:solidFill>
              <w14:schemeClr w14:val="tx1"/>
            </w14:solidFill>
          </w14:textFill>
        </w:rPr>
        <w:t>；≥1个管理口（带远程维护授权）</w:t>
      </w:r>
      <w:r>
        <w:rPr>
          <w:rFonts w:hint="eastAsia" w:ascii="仿宋_GB2312" w:eastAsia="仿宋_GB2312" w:cs="宋体"/>
          <w:color w:val="000000" w:themeColor="text1"/>
          <w14:textFill>
            <w14:solidFill>
              <w14:schemeClr w14:val="tx1"/>
            </w14:solidFill>
          </w14:textFill>
        </w:rPr>
        <w:t>。</w:t>
      </w:r>
    </w:p>
    <w:p>
      <w:pPr>
        <w:adjustRightInd w:val="0"/>
        <w:snapToGrid w:val="0"/>
        <w:spacing w:line="320" w:lineRule="exact"/>
        <w:ind w:firstLine="420"/>
        <w:rPr>
          <w:rFonts w:ascii="仿宋_GB2312" w:eastAsia="仿宋_GB2312" w:cs="宋体"/>
          <w:color w:val="000000" w:themeColor="text1"/>
          <w14:textFill>
            <w14:solidFill>
              <w14:schemeClr w14:val="tx1"/>
            </w14:solidFill>
          </w14:textFill>
        </w:rPr>
      </w:pPr>
      <w:r>
        <w:rPr>
          <w:rFonts w:hint="eastAsia" w:ascii="仿宋_GB2312" w:eastAsia="仿宋_GB2312" w:cs="宋体"/>
          <w:color w:val="000000" w:themeColor="text1"/>
          <w14:textFill>
            <w14:solidFill>
              <w14:schemeClr w14:val="tx1"/>
            </w14:solidFill>
          </w14:textFill>
        </w:rPr>
        <w:t>（5）双电源，电源支持主备模式。</w:t>
      </w:r>
    </w:p>
    <w:p>
      <w:pPr>
        <w:adjustRightInd w:val="0"/>
        <w:snapToGrid w:val="0"/>
        <w:spacing w:line="320" w:lineRule="exact"/>
        <w:ind w:firstLine="420"/>
        <w:rPr>
          <w:rFonts w:ascii="仿宋_GB2312" w:eastAsia="仿宋_GB2312" w:cs="宋体"/>
          <w:color w:val="000000" w:themeColor="text1"/>
          <w14:textFill>
            <w14:solidFill>
              <w14:schemeClr w14:val="tx1"/>
            </w14:solidFill>
          </w14:textFill>
        </w:rPr>
      </w:pPr>
      <w:r>
        <w:rPr>
          <w:rFonts w:hint="eastAsia" w:ascii="仿宋_GB2312" w:eastAsia="仿宋_GB2312" w:cs="宋体"/>
          <w:color w:val="000000" w:themeColor="text1"/>
          <w14:textFill>
            <w14:solidFill>
              <w14:schemeClr w14:val="tx1"/>
            </w14:solidFill>
          </w14:textFill>
        </w:rPr>
        <w:t>（6）DVD光驱。</w:t>
      </w:r>
    </w:p>
    <w:p>
      <w:pPr>
        <w:adjustRightInd w:val="0"/>
        <w:snapToGrid w:val="0"/>
        <w:spacing w:line="320" w:lineRule="exact"/>
        <w:ind w:firstLine="420"/>
        <w:rPr>
          <w:rFonts w:ascii="仿宋_GB2312" w:eastAsia="仿宋_GB2312" w:cs="宋体"/>
          <w:color w:val="000000" w:themeColor="text1"/>
          <w14:textFill>
            <w14:solidFill>
              <w14:schemeClr w14:val="tx1"/>
            </w14:solidFill>
          </w14:textFill>
        </w:rPr>
      </w:pPr>
      <w:r>
        <w:rPr>
          <w:rFonts w:hint="eastAsia" w:ascii="仿宋_GB2312" w:eastAsia="仿宋_GB2312" w:cs="宋体"/>
          <w:color w:val="000000" w:themeColor="text1"/>
          <w14:textFill>
            <w14:solidFill>
              <w14:schemeClr w14:val="tx1"/>
            </w14:solidFill>
          </w14:textFill>
        </w:rPr>
        <w:t>（7）支持windows server 2012及以上，Red</w:t>
      </w:r>
      <w:r>
        <w:rPr>
          <w:rFonts w:ascii="仿宋_GB2312" w:eastAsia="仿宋_GB2312" w:cs="宋体"/>
          <w:color w:val="000000" w:themeColor="text1"/>
          <w14:textFill>
            <w14:solidFill>
              <w14:schemeClr w14:val="tx1"/>
            </w14:solidFill>
          </w14:textFill>
        </w:rPr>
        <w:t xml:space="preserve"> H</w:t>
      </w:r>
      <w:r>
        <w:rPr>
          <w:rFonts w:hint="eastAsia" w:ascii="仿宋_GB2312" w:eastAsia="仿宋_GB2312" w:cs="宋体"/>
          <w:color w:val="000000" w:themeColor="text1"/>
          <w14:textFill>
            <w14:solidFill>
              <w14:schemeClr w14:val="tx1"/>
            </w14:solidFill>
          </w14:textFill>
        </w:rPr>
        <w:t>at</w:t>
      </w:r>
      <w:r>
        <w:rPr>
          <w:rFonts w:ascii="仿宋_GB2312" w:eastAsia="仿宋_GB2312" w:cs="宋体"/>
          <w:color w:val="000000" w:themeColor="text1"/>
          <w14:textFill>
            <w14:solidFill>
              <w14:schemeClr w14:val="tx1"/>
            </w14:solidFill>
          </w14:textFill>
        </w:rPr>
        <w:t xml:space="preserve"> L</w:t>
      </w:r>
      <w:r>
        <w:rPr>
          <w:rFonts w:hint="eastAsia" w:ascii="仿宋_GB2312" w:eastAsia="仿宋_GB2312" w:cs="宋体"/>
          <w:color w:val="000000" w:themeColor="text1"/>
          <w14:textFill>
            <w14:solidFill>
              <w14:schemeClr w14:val="tx1"/>
            </w14:solidFill>
          </w14:textFill>
        </w:rPr>
        <w:t>inux，SUSE等操作系统。</w:t>
      </w:r>
    </w:p>
    <w:p>
      <w:pPr>
        <w:adjustRightInd w:val="0"/>
        <w:snapToGrid w:val="0"/>
        <w:spacing w:line="320" w:lineRule="exact"/>
        <w:ind w:firstLine="420"/>
        <w:rPr>
          <w:rFonts w:ascii="仿宋_GB2312" w:eastAsia="仿宋_GB2312" w:cs="宋体"/>
          <w:color w:val="000000" w:themeColor="text1"/>
          <w14:textFill>
            <w14:solidFill>
              <w14:schemeClr w14:val="tx1"/>
            </w14:solidFill>
          </w14:textFill>
        </w:rPr>
      </w:pPr>
      <w:r>
        <w:rPr>
          <w:rFonts w:hint="eastAsia" w:ascii="仿宋_GB2312" w:eastAsia="仿宋_GB2312" w:cs="宋体"/>
          <w:color w:val="000000" w:themeColor="text1"/>
          <w14:textFill>
            <w14:solidFill>
              <w14:schemeClr w14:val="tx1"/>
            </w14:solidFill>
          </w14:textFill>
        </w:rPr>
        <w:t>▲（8）满足≥15万小时MTBF（平均无故障时间），提供中国电子计算机质量监督中心（NCTC）证明材料。</w:t>
      </w:r>
    </w:p>
    <w:p>
      <w:pPr>
        <w:adjustRightInd w:val="0"/>
        <w:snapToGrid w:val="0"/>
        <w:spacing w:line="320" w:lineRule="exact"/>
        <w:ind w:firstLine="420"/>
        <w:rPr>
          <w:rFonts w:ascii="仿宋_GB2312" w:eastAsia="仿宋_GB2312" w:cs="宋体"/>
          <w:color w:val="000000" w:themeColor="text1"/>
          <w14:textFill>
            <w14:solidFill>
              <w14:schemeClr w14:val="tx1"/>
            </w14:solidFill>
          </w14:textFill>
        </w:rPr>
      </w:pPr>
      <w:r>
        <w:rPr>
          <w:rFonts w:hint="eastAsia" w:ascii="仿宋_GB2312" w:eastAsia="仿宋_GB2312" w:cs="宋体"/>
          <w:color w:val="000000" w:themeColor="text1"/>
          <w14:textFill>
            <w14:solidFill>
              <w14:schemeClr w14:val="tx1"/>
            </w14:solidFill>
          </w14:textFill>
        </w:rPr>
        <w:t>（9）提供Android和IOS 移动管理APP，可以集中监控设备的状态，执行设备电源开关（提供移动APP下载网址和截图证明）。</w:t>
      </w:r>
    </w:p>
    <w:p>
      <w:pPr>
        <w:adjustRightInd w:val="0"/>
        <w:snapToGrid w:val="0"/>
        <w:spacing w:line="320" w:lineRule="exact"/>
        <w:ind w:firstLine="420"/>
        <w:rPr>
          <w:rFonts w:ascii="仿宋_GB2312" w:eastAsia="仿宋_GB2312" w:cs="宋体"/>
          <w:color w:val="000000" w:themeColor="text1"/>
          <w14:textFill>
            <w14:solidFill>
              <w14:schemeClr w14:val="tx1"/>
            </w14:solidFill>
          </w14:textFill>
        </w:rPr>
      </w:pPr>
      <w:r>
        <w:rPr>
          <w:rFonts w:hint="eastAsia" w:ascii="仿宋_GB2312" w:eastAsia="仿宋_GB2312" w:cs="宋体"/>
          <w:color w:val="000000" w:themeColor="text1"/>
          <w14:textFill>
            <w14:solidFill>
              <w14:schemeClr w14:val="tx1"/>
            </w14:solidFill>
          </w14:textFill>
        </w:rPr>
        <w:t>（10）</w:t>
      </w:r>
      <w:r>
        <w:rPr>
          <w:rFonts w:hint="eastAsia" w:ascii="仿宋_GB2312" w:eastAsia="仿宋_GB2312"/>
          <w:color w:val="000000" w:themeColor="text1"/>
          <w14:textFill>
            <w14:solidFill>
              <w14:schemeClr w14:val="tx1"/>
            </w14:solidFill>
          </w14:textFill>
        </w:rPr>
        <w:t>≥</w:t>
      </w:r>
      <w:r>
        <w:rPr>
          <w:rFonts w:hint="eastAsia" w:ascii="仿宋_GB2312" w:eastAsia="仿宋_GB2312" w:cs="宋体"/>
          <w:color w:val="000000" w:themeColor="text1"/>
          <w14:textFill>
            <w14:solidFill>
              <w14:schemeClr w14:val="tx1"/>
            </w14:solidFill>
          </w14:textFill>
        </w:rPr>
        <w:t>3年原厂免费质保服务。</w:t>
      </w:r>
    </w:p>
    <w:p>
      <w:pPr>
        <w:widowControl w:val="0"/>
        <w:adjustRightInd w:val="0"/>
        <w:snapToGrid w:val="0"/>
        <w:spacing w:line="320" w:lineRule="exact"/>
        <w:ind w:firstLine="420" w:firstLineChars="200"/>
        <w:rPr>
          <w:rFonts w:ascii="仿宋_GB2312" w:eastAsia="仿宋_GB2312" w:hAnsiTheme="minorHAnsi" w:cstheme="minorBidi"/>
          <w:color w:val="000000" w:themeColor="text1"/>
          <w14:textFill>
            <w14:solidFill>
              <w14:schemeClr w14:val="tx1"/>
            </w14:solidFill>
          </w14:textFill>
        </w:rPr>
      </w:pPr>
      <w:r>
        <w:rPr>
          <w:rFonts w:hint="eastAsia" w:ascii="仿宋_GB2312" w:eastAsia="仿宋_GB2312" w:cs="宋体"/>
          <w:color w:val="000000" w:themeColor="text1"/>
          <w14:textFill>
            <w14:solidFill>
              <w14:schemeClr w14:val="tx1"/>
            </w14:solidFill>
          </w14:textFill>
        </w:rPr>
        <w:t>（11）提供7*24技术支持服务。</w:t>
      </w:r>
    </w:p>
    <w:p>
      <w:pPr>
        <w:widowControl w:val="0"/>
        <w:adjustRightInd w:val="0"/>
        <w:snapToGrid w:val="0"/>
        <w:spacing w:line="320" w:lineRule="exact"/>
        <w:ind w:firstLine="420" w:firstLineChars="200"/>
        <w:rPr>
          <w:rFonts w:ascii="黑体" w:hAnsi="黑体" w:eastAsia="黑体" w:cstheme="minorBidi"/>
          <w:color w:val="000000" w:themeColor="text1"/>
          <w14:textFill>
            <w14:solidFill>
              <w14:schemeClr w14:val="tx1"/>
            </w14:solidFill>
          </w14:textFill>
        </w:rPr>
      </w:pPr>
      <w:r>
        <w:rPr>
          <w:rFonts w:hint="eastAsia" w:ascii="楷体_GB2312" w:eastAsia="楷体_GB2312" w:hAnsiTheme="minorHAnsi" w:cstheme="minorBidi"/>
          <w:color w:val="000000" w:themeColor="text1"/>
          <w14:textFill>
            <w14:solidFill>
              <w14:schemeClr w14:val="tx1"/>
            </w14:solidFill>
          </w14:textFill>
        </w:rPr>
        <w:t>（三）系统功能</w:t>
      </w:r>
    </w:p>
    <w:p>
      <w:pPr>
        <w:widowControl w:val="0"/>
        <w:adjustRightInd w:val="0"/>
        <w:snapToGrid w:val="0"/>
        <w:spacing w:line="320" w:lineRule="exact"/>
        <w:ind w:firstLine="420" w:firstLineChars="200"/>
        <w:rPr>
          <w:rFonts w:ascii="仿宋_GB2312" w:eastAsia="仿宋_GB2312" w:hAnsiTheme="minorHAnsi" w:cstheme="minorBidi"/>
          <w:color w:val="000000" w:themeColor="text1"/>
          <w14:textFill>
            <w14:solidFill>
              <w14:schemeClr w14:val="tx1"/>
            </w14:solidFill>
          </w14:textFill>
        </w:rPr>
      </w:pPr>
      <w:r>
        <w:rPr>
          <w:rFonts w:hint="eastAsia" w:ascii="仿宋_GB2312" w:eastAsia="仿宋_GB2312" w:hAnsiTheme="minorHAnsi" w:cstheme="minorBidi"/>
          <w:color w:val="000000" w:themeColor="text1"/>
          <w14:textFill>
            <w14:solidFill>
              <w14:schemeClr w14:val="tx1"/>
            </w14:solidFill>
          </w14:textFill>
        </w:rPr>
        <w:t>引入的腹膜透析管理信息系统首先需具备满足医院内外网安全管理策略，能够在现有内外网安全和传输设备的基础上，按照医院安全管理规范和要求，开发符合医院内外网数据传输与同步机制，实现院外小程序（患者端）与院内（医护端）的数据传输。其次，能根据现有腹膜透析室人员与流程、制度，开发符合腹膜透析业务的</w:t>
      </w:r>
      <w:r>
        <w:rPr>
          <w:rFonts w:hint="eastAsia" w:ascii="仿宋_GB2312" w:eastAsia="仿宋_GB2312" w:hAnsiTheme="minorHAnsi" w:cstheme="minorBidi"/>
          <w:color w:val="000000" w:themeColor="text1"/>
          <w14:textFill>
            <w14:solidFill>
              <w14:schemeClr w14:val="tx1"/>
            </w14:solidFill>
          </w14:textFill>
        </w:rPr>
        <w:t>管理流程</w:t>
      </w:r>
      <w:r>
        <w:rPr>
          <w:rFonts w:hint="eastAsia" w:ascii="仿宋_GB2312" w:eastAsia="仿宋_GB2312" w:hAnsiTheme="minorHAnsi" w:cstheme="minorBidi"/>
          <w:color w:val="000000" w:themeColor="text1"/>
          <w14:textFill>
            <w14:solidFill>
              <w14:schemeClr w14:val="tx1"/>
            </w14:solidFill>
          </w14:textFill>
        </w:rPr>
        <w:t>，实现系统运行流畅、无纸化管理、就医标准化流程等目标。最后，需能实现一键向国家质控平台或福建省质控平台</w:t>
      </w:r>
      <w:r>
        <w:rPr>
          <w:rFonts w:hint="eastAsia" w:ascii="仿宋_GB2312" w:eastAsia="仿宋_GB2312" w:hAnsiTheme="minorHAnsi" w:cstheme="minorBidi"/>
          <w:color w:val="000000" w:themeColor="text1"/>
          <w14:textFill>
            <w14:solidFill>
              <w14:schemeClr w14:val="tx1"/>
            </w14:solidFill>
          </w14:textFill>
        </w:rPr>
        <w:t>上报质控数据</w:t>
      </w:r>
      <w:r>
        <w:rPr>
          <w:rFonts w:hint="eastAsia" w:ascii="仿宋_GB2312" w:eastAsia="仿宋_GB2312" w:hAnsiTheme="minorHAnsi" w:cstheme="minorBidi"/>
          <w:color w:val="000000" w:themeColor="text1"/>
          <w14:textFill>
            <w14:solidFill>
              <w14:schemeClr w14:val="tx1"/>
            </w14:solidFill>
          </w14:textFill>
        </w:rPr>
        <w:t>，且能实现自动纠错，能达到优秀的质控分值。</w:t>
      </w:r>
    </w:p>
    <w:p>
      <w:pPr>
        <w:widowControl w:val="0"/>
        <w:adjustRightInd w:val="0"/>
        <w:snapToGrid w:val="0"/>
        <w:spacing w:line="320" w:lineRule="exact"/>
        <w:ind w:firstLine="420" w:firstLineChars="200"/>
        <w:rPr>
          <w:rFonts w:ascii="仿宋_GB2312" w:eastAsia="仿宋_GB2312" w:hAnsiTheme="minorHAnsi" w:cstheme="minorBidi"/>
          <w:color w:val="000000" w:themeColor="text1"/>
          <w14:textFill>
            <w14:solidFill>
              <w14:schemeClr w14:val="tx1"/>
            </w14:solidFill>
          </w14:textFill>
        </w:rPr>
      </w:pPr>
      <w:r>
        <w:rPr>
          <w:rFonts w:ascii="仿宋_GB2312" w:eastAsia="仿宋_GB2312" w:hAnsiTheme="minorHAnsi" w:cstheme="minorBidi"/>
          <w:color w:val="000000" w:themeColor="text1"/>
          <w14:textFill>
            <w14:solidFill>
              <w14:schemeClr w14:val="tx1"/>
            </w14:solidFill>
          </w14:textFill>
        </w:rPr>
        <w:t>1.腹膜透析管理信息系统</w:t>
      </w:r>
    </w:p>
    <w:p>
      <w:pPr>
        <w:widowControl w:val="0"/>
        <w:adjustRightInd w:val="0"/>
        <w:snapToGrid w:val="0"/>
        <w:spacing w:line="320" w:lineRule="exact"/>
        <w:ind w:firstLine="420" w:firstLineChars="200"/>
        <w:rPr>
          <w:rFonts w:ascii="仿宋_GB2312" w:eastAsia="仿宋_GB2312" w:hAnsiTheme="minorHAnsi" w:cstheme="minorBidi"/>
          <w:color w:val="000000" w:themeColor="text1"/>
          <w14:textFill>
            <w14:solidFill>
              <w14:schemeClr w14:val="tx1"/>
            </w14:solidFill>
          </w14:textFill>
        </w:rPr>
      </w:pPr>
      <w:r>
        <w:rPr>
          <w:rFonts w:hint="eastAsia" w:ascii="仿宋_GB2312" w:eastAsia="仿宋_GB2312" w:hAnsiTheme="minorHAnsi" w:cstheme="minorBidi"/>
          <w:color w:val="000000" w:themeColor="text1"/>
          <w14:textFill>
            <w14:solidFill>
              <w14:schemeClr w14:val="tx1"/>
            </w14:solidFill>
          </w14:textFill>
        </w:rPr>
        <w:t>（1）提醒功能</w:t>
      </w:r>
    </w:p>
    <w:p>
      <w:pPr>
        <w:widowControl w:val="0"/>
        <w:adjustRightInd w:val="0"/>
        <w:snapToGrid w:val="0"/>
        <w:spacing w:line="320" w:lineRule="exact"/>
        <w:ind w:firstLine="420" w:firstLineChars="200"/>
        <w:rPr>
          <w:rFonts w:ascii="仿宋_GB2312" w:eastAsia="仿宋_GB2312" w:hAnsiTheme="minorHAnsi" w:cstheme="minorBidi"/>
          <w:color w:val="000000" w:themeColor="text1"/>
          <w14:textFill>
            <w14:solidFill>
              <w14:schemeClr w14:val="tx1"/>
            </w14:solidFill>
          </w14:textFill>
        </w:rPr>
      </w:pPr>
      <w:r>
        <w:rPr>
          <w:rFonts w:hint="eastAsia" w:ascii="仿宋_GB2312" w:eastAsia="仿宋_GB2312" w:hAnsiTheme="minorHAnsi" w:cstheme="minorBidi"/>
          <w:color w:val="000000" w:themeColor="text1"/>
          <w14:textFill>
            <w14:solidFill>
              <w14:schemeClr w14:val="tx1"/>
            </w14:solidFill>
          </w14:textFill>
        </w:rPr>
        <w:t>提供病人代办事项提醒功能。具备对外接短管更换提醒、危急值提醒、检验检查未查提醒、随访记录未完成提醒、手术记录缺失提醒、诊断缺失提醒、以及其它自定义的事项提醒功能。</w:t>
      </w:r>
    </w:p>
    <w:p>
      <w:pPr>
        <w:widowControl w:val="0"/>
        <w:adjustRightInd w:val="0"/>
        <w:snapToGrid w:val="0"/>
        <w:spacing w:line="320" w:lineRule="exact"/>
        <w:ind w:firstLine="420" w:firstLineChars="200"/>
        <w:rPr>
          <w:rFonts w:ascii="仿宋_GB2312" w:eastAsia="仿宋_GB2312" w:hAnsiTheme="minorHAnsi" w:cstheme="minorBidi"/>
          <w:color w:val="000000" w:themeColor="text1"/>
          <w14:textFill>
            <w14:solidFill>
              <w14:schemeClr w14:val="tx1"/>
            </w14:solidFill>
          </w14:textFill>
        </w:rPr>
      </w:pPr>
      <w:r>
        <w:rPr>
          <w:rFonts w:hint="eastAsia" w:ascii="仿宋_GB2312" w:eastAsia="仿宋_GB2312" w:hAnsiTheme="minorHAnsi" w:cstheme="minorBidi"/>
          <w:color w:val="000000" w:themeColor="text1"/>
          <w14:textFill>
            <w14:solidFill>
              <w14:schemeClr w14:val="tx1"/>
            </w14:solidFill>
          </w14:textFill>
        </w:rPr>
        <w:t>（2）患者信息管理</w:t>
      </w:r>
    </w:p>
    <w:p>
      <w:pPr>
        <w:widowControl w:val="0"/>
        <w:adjustRightInd w:val="0"/>
        <w:snapToGrid w:val="0"/>
        <w:spacing w:line="320" w:lineRule="exact"/>
        <w:ind w:firstLine="420" w:firstLineChars="200"/>
        <w:rPr>
          <w:rFonts w:ascii="仿宋_GB2312" w:eastAsia="仿宋_GB2312" w:hAnsiTheme="minorHAnsi" w:cstheme="minorBidi"/>
          <w:color w:val="000000" w:themeColor="text1"/>
          <w14:textFill>
            <w14:solidFill>
              <w14:schemeClr w14:val="tx1"/>
            </w14:solidFill>
          </w14:textFill>
        </w:rPr>
      </w:pPr>
      <w:r>
        <w:rPr>
          <w:rFonts w:hint="eastAsia" w:ascii="仿宋_GB2312" w:eastAsia="仿宋_GB2312" w:hAnsiTheme="minorHAnsi" w:cstheme="minorBidi"/>
          <w:color w:val="000000" w:themeColor="text1"/>
          <w14:textFill>
            <w14:solidFill>
              <w14:schemeClr w14:val="tx1"/>
            </w14:solidFill>
          </w14:textFill>
        </w:rPr>
        <w:t>①支持从HIS系统提取导入患者档案信息。</w:t>
      </w:r>
    </w:p>
    <w:p>
      <w:pPr>
        <w:widowControl w:val="0"/>
        <w:adjustRightInd w:val="0"/>
        <w:snapToGrid w:val="0"/>
        <w:spacing w:line="320" w:lineRule="exact"/>
        <w:ind w:firstLine="420" w:firstLineChars="200"/>
        <w:rPr>
          <w:rFonts w:ascii="仿宋_GB2312" w:eastAsia="仿宋_GB2312" w:hAnsiTheme="minorHAnsi" w:cstheme="minorBidi"/>
          <w:color w:val="000000" w:themeColor="text1"/>
          <w14:textFill>
            <w14:solidFill>
              <w14:schemeClr w14:val="tx1"/>
            </w14:solidFill>
          </w14:textFill>
        </w:rPr>
      </w:pPr>
      <w:r>
        <w:rPr>
          <w:rFonts w:hint="eastAsia" w:ascii="仿宋_GB2312" w:eastAsia="仿宋_GB2312" w:hAnsiTheme="minorHAnsi" w:cstheme="minorBidi"/>
          <w:color w:val="000000" w:themeColor="text1"/>
          <w14:textFill>
            <w14:solidFill>
              <w14:schemeClr w14:val="tx1"/>
            </w14:solidFill>
          </w14:textFill>
        </w:rPr>
        <w:t>②支持列表化展示患者信息。</w:t>
      </w:r>
    </w:p>
    <w:p>
      <w:pPr>
        <w:widowControl w:val="0"/>
        <w:adjustRightInd w:val="0"/>
        <w:snapToGrid w:val="0"/>
        <w:spacing w:line="320" w:lineRule="exact"/>
        <w:ind w:firstLine="420" w:firstLineChars="200"/>
        <w:rPr>
          <w:rFonts w:ascii="仿宋_GB2312" w:eastAsia="仿宋_GB2312" w:hAnsiTheme="minorHAnsi" w:cstheme="minorBidi"/>
          <w:color w:val="000000" w:themeColor="text1"/>
          <w14:textFill>
            <w14:solidFill>
              <w14:schemeClr w14:val="tx1"/>
            </w14:solidFill>
          </w14:textFill>
        </w:rPr>
      </w:pPr>
      <w:r>
        <w:rPr>
          <w:rFonts w:hint="eastAsia" w:ascii="仿宋_GB2312" w:eastAsia="仿宋_GB2312" w:hAnsiTheme="minorHAnsi" w:cstheme="minorBidi"/>
          <w:color w:val="000000" w:themeColor="text1"/>
          <w14:textFill>
            <w14:solidFill>
              <w14:schemeClr w14:val="tx1"/>
            </w14:solidFill>
          </w14:textFill>
        </w:rPr>
        <w:t>③支持查询展示患者各类门诊病历、住院病历、诊断、过敏信息等。</w:t>
      </w:r>
    </w:p>
    <w:p>
      <w:pPr>
        <w:widowControl w:val="0"/>
        <w:adjustRightInd w:val="0"/>
        <w:snapToGrid w:val="0"/>
        <w:spacing w:line="320" w:lineRule="exact"/>
        <w:ind w:firstLine="420" w:firstLineChars="200"/>
        <w:rPr>
          <w:rFonts w:ascii="仿宋_GB2312" w:eastAsia="仿宋_GB2312" w:hAnsiTheme="minorHAnsi" w:cstheme="minorBidi"/>
          <w:color w:val="000000" w:themeColor="text1"/>
          <w14:textFill>
            <w14:solidFill>
              <w14:schemeClr w14:val="tx1"/>
            </w14:solidFill>
          </w14:textFill>
        </w:rPr>
      </w:pPr>
      <w:r>
        <w:rPr>
          <w:rFonts w:hint="eastAsia" w:ascii="仿宋_GB2312" w:eastAsia="仿宋_GB2312" w:hAnsiTheme="minorHAnsi" w:cstheme="minorBidi"/>
          <w:color w:val="000000" w:themeColor="text1"/>
          <w14:textFill>
            <w14:solidFill>
              <w14:schemeClr w14:val="tx1"/>
            </w14:solidFill>
          </w14:textFill>
        </w:rPr>
        <w:t>④支持查询患者检查记录和结果。与医院</w:t>
      </w:r>
      <w:r>
        <w:rPr>
          <w:rFonts w:ascii="仿宋_GB2312" w:eastAsia="仿宋_GB2312" w:hAnsiTheme="minorHAnsi" w:cstheme="minorBidi"/>
          <w:color w:val="000000" w:themeColor="text1"/>
          <w14:textFill>
            <w14:solidFill>
              <w14:schemeClr w14:val="tx1"/>
            </w14:solidFill>
          </w14:textFill>
        </w:rPr>
        <w:t>RIS</w:t>
      </w:r>
      <w:r>
        <w:rPr>
          <w:rFonts w:hint="eastAsia" w:ascii="仿宋_GB2312" w:eastAsia="仿宋_GB2312" w:hAnsiTheme="minorHAnsi" w:cstheme="minorBidi"/>
          <w:color w:val="000000" w:themeColor="text1"/>
          <w14:textFill>
            <w14:solidFill>
              <w14:schemeClr w14:val="tx1"/>
            </w14:solidFill>
          </w14:textFill>
        </w:rPr>
        <w:t>、PACS</w:t>
      </w:r>
      <w:r>
        <w:rPr>
          <w:rFonts w:ascii="仿宋_GB2312" w:eastAsia="仿宋_GB2312" w:hAnsiTheme="minorHAnsi" w:cstheme="minorBidi"/>
          <w:color w:val="000000" w:themeColor="text1"/>
          <w14:textFill>
            <w14:solidFill>
              <w14:schemeClr w14:val="tx1"/>
            </w14:solidFill>
          </w14:textFill>
        </w:rPr>
        <w:t>系统对接，自动导入腹透病人的检查报告单，并支持手工录入非本院的检查报告单数据。</w:t>
      </w:r>
    </w:p>
    <w:p>
      <w:pPr>
        <w:widowControl w:val="0"/>
        <w:adjustRightInd w:val="0"/>
        <w:snapToGrid w:val="0"/>
        <w:spacing w:line="320" w:lineRule="exact"/>
        <w:ind w:firstLine="420" w:firstLineChars="200"/>
        <w:rPr>
          <w:rFonts w:ascii="仿宋_GB2312" w:eastAsia="仿宋_GB2312" w:hAnsiTheme="minorHAnsi" w:cstheme="minorBidi"/>
          <w:color w:val="000000" w:themeColor="text1"/>
          <w14:textFill>
            <w14:solidFill>
              <w14:schemeClr w14:val="tx1"/>
            </w14:solidFill>
          </w14:textFill>
        </w:rPr>
      </w:pPr>
      <w:r>
        <w:rPr>
          <w:rFonts w:hint="eastAsia" w:ascii="仿宋_GB2312" w:eastAsia="仿宋_GB2312" w:hAnsiTheme="minorHAnsi" w:cstheme="minorBidi"/>
          <w:color w:val="000000" w:themeColor="text1"/>
          <w14:textFill>
            <w14:solidFill>
              <w14:schemeClr w14:val="tx1"/>
            </w14:solidFill>
          </w14:textFill>
        </w:rPr>
        <w:t>⑤支持查询患者检验记录和结果。与</w:t>
      </w:r>
      <w:r>
        <w:rPr>
          <w:rFonts w:ascii="仿宋_GB2312" w:eastAsia="仿宋_GB2312" w:hAnsiTheme="minorHAnsi" w:cstheme="minorBidi"/>
          <w:color w:val="000000" w:themeColor="text1"/>
          <w14:textFill>
            <w14:solidFill>
              <w14:schemeClr w14:val="tx1"/>
            </w14:solidFill>
          </w14:textFill>
        </w:rPr>
        <w:t>LIS系统对接，自动导入腹透病人的检验报告单，并支持手工录入非本院的检验报告单数据。</w:t>
      </w:r>
    </w:p>
    <w:p>
      <w:pPr>
        <w:widowControl w:val="0"/>
        <w:adjustRightInd w:val="0"/>
        <w:snapToGrid w:val="0"/>
        <w:spacing w:line="320" w:lineRule="exact"/>
        <w:ind w:firstLine="420" w:firstLineChars="200"/>
        <w:rPr>
          <w:rFonts w:ascii="仿宋_GB2312" w:eastAsia="仿宋_GB2312" w:hAnsiTheme="minorHAnsi" w:cstheme="minorBidi"/>
          <w:color w:val="000000" w:themeColor="text1"/>
          <w14:textFill>
            <w14:solidFill>
              <w14:schemeClr w14:val="tx1"/>
            </w14:solidFill>
          </w14:textFill>
        </w:rPr>
      </w:pPr>
      <w:r>
        <w:rPr>
          <w:rFonts w:hint="eastAsia" w:ascii="仿宋_GB2312" w:eastAsia="仿宋_GB2312" w:hAnsiTheme="minorHAnsi" w:cstheme="minorBidi"/>
          <w:color w:val="000000" w:themeColor="text1"/>
          <w14:textFill>
            <w14:solidFill>
              <w14:schemeClr w14:val="tx1"/>
            </w14:solidFill>
          </w14:textFill>
        </w:rPr>
        <w:t>⑥支持查询患者手术记录和手术相关信息。要求记录腹透手术记录，手术记录内容包括手术日期、手术类型、植管方法、导管类型、连接方式、麻醉方式等内容。对于没有手术记录的患者，要求给予提醒。</w:t>
      </w:r>
    </w:p>
    <w:p>
      <w:pPr>
        <w:widowControl w:val="0"/>
        <w:adjustRightInd w:val="0"/>
        <w:snapToGrid w:val="0"/>
        <w:spacing w:line="320" w:lineRule="exact"/>
        <w:ind w:firstLine="420" w:firstLineChars="200"/>
        <w:rPr>
          <w:rFonts w:ascii="仿宋_GB2312" w:eastAsia="仿宋_GB2312" w:hAnsiTheme="minorHAnsi" w:cstheme="minorBidi"/>
          <w:color w:val="000000" w:themeColor="text1"/>
          <w14:textFill>
            <w14:solidFill>
              <w14:schemeClr w14:val="tx1"/>
            </w14:solidFill>
          </w14:textFill>
        </w:rPr>
      </w:pPr>
      <w:r>
        <w:rPr>
          <w:rFonts w:hint="eastAsia" w:ascii="仿宋_GB2312" w:eastAsia="仿宋_GB2312" w:hAnsiTheme="minorHAnsi" w:cstheme="minorBidi"/>
          <w:color w:val="000000" w:themeColor="text1"/>
          <w14:textFill>
            <w14:solidFill>
              <w14:schemeClr w14:val="tx1"/>
            </w14:solidFill>
          </w14:textFill>
        </w:rPr>
        <w:t>⑦支持生成腹膜透析电子病历。要求提供腹透专用的电子病历，包括病史记录、首程记录、病程记录、住院记录、随访临床记录单等各类文书。要求支持模板调入，要求支持检验、检查报告的调入。</w:t>
      </w:r>
    </w:p>
    <w:p>
      <w:pPr>
        <w:widowControl w:val="0"/>
        <w:adjustRightInd w:val="0"/>
        <w:snapToGrid w:val="0"/>
        <w:spacing w:line="320" w:lineRule="exact"/>
        <w:ind w:firstLine="420" w:firstLineChars="200"/>
        <w:rPr>
          <w:rFonts w:ascii="仿宋_GB2312" w:eastAsia="仿宋_GB2312" w:hAnsiTheme="minorHAnsi" w:cstheme="minorBidi"/>
          <w:color w:val="000000" w:themeColor="text1"/>
          <w14:textFill>
            <w14:solidFill>
              <w14:schemeClr w14:val="tx1"/>
            </w14:solidFill>
          </w14:textFill>
        </w:rPr>
      </w:pPr>
      <w:r>
        <w:rPr>
          <w:rFonts w:hint="eastAsia" w:ascii="仿宋_GB2312" w:eastAsia="仿宋_GB2312" w:hAnsiTheme="minorHAnsi" w:cstheme="minorBidi"/>
          <w:color w:val="000000" w:themeColor="text1"/>
          <w14:textFill>
            <w14:solidFill>
              <w14:schemeClr w14:val="tx1"/>
            </w14:solidFill>
          </w14:textFill>
        </w:rPr>
        <w:t>⑧要求详细登记腹膜炎的发生原因、腹水常规、</w:t>
      </w:r>
      <w:r>
        <w:rPr>
          <w:rFonts w:ascii="仿宋_GB2312" w:eastAsia="仿宋_GB2312" w:hAnsiTheme="minorHAnsi" w:cstheme="minorBidi"/>
          <w:color w:val="000000" w:themeColor="text1"/>
          <w14:textFill>
            <w14:solidFill>
              <w14:schemeClr w14:val="tx1"/>
            </w14:solidFill>
          </w14:textFill>
        </w:rPr>
        <w:t>CRP、腹水涂片、微生物培养以及转归信息。要求可以从病人的检验报告中自动导入腹水常规、CRP、腹水涂片、微生物培养的数据。</w:t>
      </w:r>
    </w:p>
    <w:p>
      <w:pPr>
        <w:widowControl w:val="0"/>
        <w:adjustRightInd w:val="0"/>
        <w:snapToGrid w:val="0"/>
        <w:spacing w:line="320" w:lineRule="exact"/>
        <w:ind w:firstLine="420" w:firstLineChars="200"/>
        <w:rPr>
          <w:rFonts w:ascii="仿宋_GB2312" w:eastAsia="仿宋_GB2312" w:hAnsiTheme="minorHAnsi" w:cstheme="minorBidi"/>
          <w:color w:val="000000" w:themeColor="text1"/>
          <w14:textFill>
            <w14:solidFill>
              <w14:schemeClr w14:val="tx1"/>
            </w14:solidFill>
          </w14:textFill>
        </w:rPr>
      </w:pPr>
      <w:r>
        <w:rPr>
          <w:rFonts w:hint="eastAsia" w:ascii="仿宋_GB2312" w:eastAsia="仿宋_GB2312" w:hAnsiTheme="minorHAnsi" w:cstheme="minorBidi"/>
          <w:color w:val="000000" w:themeColor="text1"/>
          <w14:textFill>
            <w14:solidFill>
              <w14:schemeClr w14:val="tx1"/>
            </w14:solidFill>
          </w14:textFill>
        </w:rPr>
        <w:t>⑨用药管理。支持患者用药查询和药品信息维护。</w:t>
      </w:r>
    </w:p>
    <w:p>
      <w:pPr>
        <w:widowControl w:val="0"/>
        <w:adjustRightInd w:val="0"/>
        <w:snapToGrid w:val="0"/>
        <w:spacing w:line="320" w:lineRule="exact"/>
        <w:ind w:firstLine="420" w:firstLineChars="200"/>
        <w:rPr>
          <w:rFonts w:ascii="仿宋_GB2312" w:eastAsia="仿宋_GB2312" w:hAnsiTheme="minorHAnsi" w:cstheme="minorBidi"/>
          <w:color w:val="000000" w:themeColor="text1"/>
          <w14:textFill>
            <w14:solidFill>
              <w14:schemeClr w14:val="tx1"/>
            </w14:solidFill>
          </w14:textFill>
        </w:rPr>
      </w:pPr>
      <w:r>
        <w:rPr>
          <w:rFonts w:hint="eastAsia" w:ascii="仿宋_GB2312" w:eastAsia="仿宋_GB2312" w:hAnsiTheme="minorHAnsi" w:cstheme="minorBidi"/>
          <w:color w:val="000000" w:themeColor="text1"/>
          <w14:textFill>
            <w14:solidFill>
              <w14:schemeClr w14:val="tx1"/>
            </w14:solidFill>
          </w14:textFill>
        </w:rPr>
        <w:t>（3）随访管理</w:t>
      </w:r>
    </w:p>
    <w:p>
      <w:pPr>
        <w:widowControl w:val="0"/>
        <w:adjustRightInd w:val="0"/>
        <w:snapToGrid w:val="0"/>
        <w:spacing w:line="320" w:lineRule="exact"/>
        <w:ind w:firstLine="420" w:firstLineChars="200"/>
        <w:rPr>
          <w:rFonts w:ascii="仿宋_GB2312" w:eastAsia="仿宋_GB2312" w:hAnsiTheme="minorHAnsi" w:cstheme="minorBidi"/>
          <w:color w:val="000000" w:themeColor="text1"/>
          <w14:textFill>
            <w14:solidFill>
              <w14:schemeClr w14:val="tx1"/>
            </w14:solidFill>
          </w14:textFill>
        </w:rPr>
      </w:pPr>
      <w:r>
        <w:rPr>
          <w:rFonts w:hint="eastAsia" w:ascii="仿宋_GB2312" w:eastAsia="仿宋_GB2312" w:hAnsiTheme="minorHAnsi" w:cstheme="minorBidi"/>
          <w:color w:val="000000" w:themeColor="text1"/>
          <w14:textFill>
            <w14:solidFill>
              <w14:schemeClr w14:val="tx1"/>
            </w14:solidFill>
          </w14:textFill>
        </w:rPr>
        <w:t>①支持</w:t>
      </w:r>
      <w:r>
        <w:rPr>
          <w:rFonts w:ascii="仿宋_GB2312" w:eastAsia="仿宋_GB2312" w:hAnsiTheme="minorHAnsi" w:cstheme="minorBidi"/>
          <w:color w:val="000000" w:themeColor="text1"/>
          <w14:textFill>
            <w14:solidFill>
              <w14:schemeClr w14:val="tx1"/>
            </w14:solidFill>
          </w14:textFill>
        </w:rPr>
        <w:t>标准化</w:t>
      </w:r>
      <w:r>
        <w:rPr>
          <w:rFonts w:hint="eastAsia" w:ascii="仿宋_GB2312" w:eastAsia="仿宋_GB2312" w:hAnsiTheme="minorHAnsi" w:cstheme="minorBidi"/>
          <w:color w:val="000000" w:themeColor="text1"/>
          <w14:textFill>
            <w14:solidFill>
              <w14:schemeClr w14:val="tx1"/>
            </w14:solidFill>
          </w14:textFill>
        </w:rPr>
        <w:t>、</w:t>
      </w:r>
      <w:r>
        <w:rPr>
          <w:rFonts w:ascii="仿宋_GB2312" w:eastAsia="仿宋_GB2312" w:hAnsiTheme="minorHAnsi" w:cstheme="minorBidi"/>
          <w:color w:val="000000" w:themeColor="text1"/>
          <w14:textFill>
            <w14:solidFill>
              <w14:schemeClr w14:val="tx1"/>
            </w14:solidFill>
          </w14:textFill>
        </w:rPr>
        <w:t>流程化的随访过程</w:t>
      </w:r>
      <w:r>
        <w:rPr>
          <w:rFonts w:hint="eastAsia" w:ascii="仿宋_GB2312" w:eastAsia="仿宋_GB2312" w:hAnsiTheme="minorHAnsi" w:cstheme="minorBidi"/>
          <w:color w:val="000000" w:themeColor="text1"/>
          <w14:textFill>
            <w14:solidFill>
              <w14:schemeClr w14:val="tx1"/>
            </w14:solidFill>
          </w14:textFill>
        </w:rPr>
        <w:t>。</w:t>
      </w:r>
      <w:r>
        <w:rPr>
          <w:rFonts w:ascii="仿宋_GB2312" w:eastAsia="仿宋_GB2312" w:hAnsiTheme="minorHAnsi" w:cstheme="minorBidi"/>
          <w:color w:val="000000" w:themeColor="text1"/>
          <w14:textFill>
            <w14:solidFill>
              <w14:schemeClr w14:val="tx1"/>
            </w14:solidFill>
          </w14:textFill>
        </w:rPr>
        <w:t>流程包括基本信息、透析方案、外出口评估、系统回顾、净超滤量、常规用药、随访总结，护士根据随访流程一步一步操作，保证随访过程的完整性</w:t>
      </w:r>
      <w:r>
        <w:rPr>
          <w:rFonts w:hint="eastAsia" w:ascii="仿宋_GB2312" w:eastAsia="仿宋_GB2312" w:hAnsiTheme="minorHAnsi" w:cstheme="minorBidi"/>
          <w:color w:val="000000" w:themeColor="text1"/>
          <w14:textFill>
            <w14:solidFill>
              <w14:schemeClr w14:val="tx1"/>
            </w14:solidFill>
          </w14:textFill>
        </w:rPr>
        <w:t>，确保闭环化管理</w:t>
      </w:r>
      <w:r>
        <w:rPr>
          <w:rFonts w:ascii="仿宋_GB2312" w:eastAsia="仿宋_GB2312" w:hAnsiTheme="minorHAnsi" w:cstheme="minorBidi"/>
          <w:color w:val="000000" w:themeColor="text1"/>
          <w14:textFill>
            <w14:solidFill>
              <w14:schemeClr w14:val="tx1"/>
            </w14:solidFill>
          </w14:textFill>
        </w:rPr>
        <w:t>。</w:t>
      </w:r>
    </w:p>
    <w:p>
      <w:pPr>
        <w:widowControl w:val="0"/>
        <w:adjustRightInd w:val="0"/>
        <w:snapToGrid w:val="0"/>
        <w:spacing w:line="320" w:lineRule="exact"/>
        <w:ind w:firstLine="420" w:firstLineChars="200"/>
        <w:rPr>
          <w:rFonts w:ascii="仿宋_GB2312" w:eastAsia="仿宋_GB2312" w:hAnsiTheme="minorHAnsi" w:cstheme="minorBidi"/>
          <w:color w:val="000000" w:themeColor="text1"/>
          <w14:textFill>
            <w14:solidFill>
              <w14:schemeClr w14:val="tx1"/>
            </w14:solidFill>
          </w14:textFill>
        </w:rPr>
      </w:pPr>
      <w:r>
        <w:rPr>
          <w:rFonts w:hint="eastAsia" w:ascii="仿宋_GB2312" w:eastAsia="仿宋_GB2312" w:hAnsiTheme="minorHAnsi" w:cstheme="minorBidi"/>
          <w:color w:val="000000" w:themeColor="text1"/>
          <w14:textFill>
            <w14:solidFill>
              <w14:schemeClr w14:val="tx1"/>
            </w14:solidFill>
          </w14:textFill>
        </w:rPr>
        <w:t>②</w:t>
      </w:r>
      <w:r>
        <w:rPr>
          <w:rFonts w:ascii="仿宋_GB2312" w:eastAsia="仿宋_GB2312" w:hAnsiTheme="minorHAnsi" w:cstheme="minorBidi"/>
          <w:color w:val="000000" w:themeColor="text1"/>
          <w14:textFill>
            <w14:solidFill>
              <w14:schemeClr w14:val="tx1"/>
            </w14:solidFill>
          </w14:textFill>
        </w:rPr>
        <w:t>支持</w:t>
      </w:r>
      <w:r>
        <w:rPr>
          <w:rFonts w:hint="eastAsia" w:ascii="仿宋_GB2312" w:eastAsia="仿宋_GB2312" w:hAnsiTheme="minorHAnsi" w:cstheme="minorBidi"/>
          <w:color w:val="000000" w:themeColor="text1"/>
          <w14:textFill>
            <w14:solidFill>
              <w14:schemeClr w14:val="tx1"/>
            </w14:solidFill>
          </w14:textFill>
        </w:rPr>
        <w:t>灵活化配置随访过程或环节。可</w:t>
      </w:r>
      <w:r>
        <w:rPr>
          <w:rFonts w:ascii="仿宋_GB2312" w:eastAsia="仿宋_GB2312" w:hAnsiTheme="minorHAnsi" w:cstheme="minorBidi"/>
          <w:color w:val="000000" w:themeColor="text1"/>
          <w14:textFill>
            <w14:solidFill>
              <w14:schemeClr w14:val="tx1"/>
            </w14:solidFill>
          </w14:textFill>
        </w:rPr>
        <w:t>自定义</w:t>
      </w:r>
      <w:r>
        <w:rPr>
          <w:rFonts w:hint="eastAsia" w:ascii="仿宋_GB2312" w:eastAsia="仿宋_GB2312" w:hAnsiTheme="minorHAnsi" w:cstheme="minorBidi"/>
          <w:color w:val="000000" w:themeColor="text1"/>
          <w14:textFill>
            <w14:solidFill>
              <w14:schemeClr w14:val="tx1"/>
            </w14:solidFill>
          </w14:textFill>
        </w:rPr>
        <w:t>随访环节、自定义患者随访日期及随访步骤。</w:t>
      </w:r>
    </w:p>
    <w:p>
      <w:pPr>
        <w:widowControl w:val="0"/>
        <w:adjustRightInd w:val="0"/>
        <w:snapToGrid w:val="0"/>
        <w:spacing w:line="320" w:lineRule="exact"/>
        <w:ind w:firstLine="420" w:firstLineChars="200"/>
        <w:rPr>
          <w:rFonts w:ascii="仿宋_GB2312" w:eastAsia="仿宋_GB2312" w:hAnsiTheme="minorHAnsi" w:cstheme="minorBidi"/>
          <w:color w:val="000000" w:themeColor="text1"/>
          <w14:textFill>
            <w14:solidFill>
              <w14:schemeClr w14:val="tx1"/>
            </w14:solidFill>
          </w14:textFill>
        </w:rPr>
      </w:pPr>
      <w:r>
        <w:rPr>
          <w:rFonts w:hint="eastAsia" w:ascii="仿宋_GB2312" w:eastAsia="仿宋_GB2312" w:hAnsiTheme="minorHAnsi" w:cstheme="minorBidi"/>
          <w:color w:val="000000" w:themeColor="text1"/>
          <w14:textFill>
            <w14:solidFill>
              <w14:schemeClr w14:val="tx1"/>
            </w14:solidFill>
          </w14:textFill>
        </w:rPr>
        <w:t>③</w:t>
      </w:r>
      <w:r>
        <w:rPr>
          <w:rFonts w:ascii="仿宋_GB2312" w:eastAsia="仿宋_GB2312" w:hAnsiTheme="minorHAnsi" w:cstheme="minorBidi"/>
          <w:color w:val="000000" w:themeColor="text1"/>
          <w14:textFill>
            <w14:solidFill>
              <w14:schemeClr w14:val="tx1"/>
            </w14:solidFill>
          </w14:textFill>
        </w:rPr>
        <w:t>持在随访</w:t>
      </w:r>
      <w:r>
        <w:rPr>
          <w:rFonts w:hint="eastAsia" w:ascii="仿宋_GB2312" w:eastAsia="仿宋_GB2312" w:hAnsiTheme="minorHAnsi" w:cstheme="minorBidi"/>
          <w:color w:val="000000" w:themeColor="text1"/>
          <w14:textFill>
            <w14:solidFill>
              <w14:schemeClr w14:val="tx1"/>
            </w14:solidFill>
          </w14:textFill>
        </w:rPr>
        <w:t>当前患者时，提示该病人代办事项，便于医生与患者的沟通，完善随访诊疗。</w:t>
      </w:r>
    </w:p>
    <w:p>
      <w:pPr>
        <w:widowControl w:val="0"/>
        <w:adjustRightInd w:val="0"/>
        <w:snapToGrid w:val="0"/>
        <w:spacing w:line="320" w:lineRule="exact"/>
        <w:ind w:firstLine="420" w:firstLineChars="200"/>
        <w:rPr>
          <w:rFonts w:ascii="仿宋_GB2312" w:eastAsia="仿宋_GB2312" w:hAnsiTheme="minorHAnsi" w:cstheme="minorBidi"/>
          <w:color w:val="000000" w:themeColor="text1"/>
          <w14:textFill>
            <w14:solidFill>
              <w14:schemeClr w14:val="tx1"/>
            </w14:solidFill>
          </w14:textFill>
        </w:rPr>
      </w:pPr>
      <w:r>
        <w:rPr>
          <w:rFonts w:hint="eastAsia" w:ascii="仿宋_GB2312" w:eastAsia="仿宋_GB2312" w:hAnsiTheme="minorHAnsi" w:cstheme="minorBidi"/>
          <w:color w:val="000000" w:themeColor="text1"/>
          <w14:textFill>
            <w14:solidFill>
              <w14:schemeClr w14:val="tx1"/>
            </w14:solidFill>
          </w14:textFill>
        </w:rPr>
        <w:t>④支持随访内容或项目表单化、自动化。随访内容患者或医生填写后自动表单化，生成电子报表，并具备打印功能。</w:t>
      </w:r>
    </w:p>
    <w:p>
      <w:pPr>
        <w:widowControl w:val="0"/>
        <w:adjustRightInd w:val="0"/>
        <w:snapToGrid w:val="0"/>
        <w:spacing w:line="320" w:lineRule="exact"/>
        <w:ind w:firstLine="420" w:firstLineChars="200"/>
        <w:rPr>
          <w:rFonts w:ascii="仿宋_GB2312" w:eastAsia="仿宋_GB2312" w:hAnsiTheme="minorHAnsi" w:cstheme="minorBidi"/>
          <w:color w:val="000000" w:themeColor="text1"/>
          <w14:textFill>
            <w14:solidFill>
              <w14:schemeClr w14:val="tx1"/>
            </w14:solidFill>
          </w14:textFill>
        </w:rPr>
      </w:pPr>
      <w:r>
        <w:rPr>
          <w:rFonts w:hint="eastAsia" w:ascii="仿宋_GB2312" w:eastAsia="仿宋_GB2312" w:hAnsiTheme="minorHAnsi" w:cstheme="minorBidi"/>
          <w:color w:val="000000" w:themeColor="text1"/>
          <w14:textFill>
            <w14:solidFill>
              <w14:schemeClr w14:val="tx1"/>
            </w14:solidFill>
          </w14:textFill>
        </w:rPr>
        <w:t>（4）评估管理</w:t>
      </w:r>
    </w:p>
    <w:p>
      <w:pPr>
        <w:widowControl w:val="0"/>
        <w:adjustRightInd w:val="0"/>
        <w:snapToGrid w:val="0"/>
        <w:spacing w:line="320" w:lineRule="exact"/>
        <w:ind w:firstLine="420" w:firstLineChars="200"/>
        <w:rPr>
          <w:rFonts w:ascii="仿宋_GB2312" w:eastAsia="仿宋_GB2312" w:hAnsiTheme="minorHAnsi" w:cstheme="minorBidi"/>
          <w:color w:val="000000" w:themeColor="text1"/>
          <w14:textFill>
            <w14:solidFill>
              <w14:schemeClr w14:val="tx1"/>
            </w14:solidFill>
          </w14:textFill>
        </w:rPr>
      </w:pPr>
      <w:r>
        <w:rPr>
          <w:rFonts w:hint="eastAsia" w:ascii="仿宋_GB2312" w:eastAsia="仿宋_GB2312" w:hAnsiTheme="minorHAnsi" w:cstheme="minorBidi"/>
          <w:color w:val="000000" w:themeColor="text1"/>
          <w14:textFill>
            <w14:solidFill>
              <w14:schemeClr w14:val="tx1"/>
            </w14:solidFill>
          </w14:textFill>
        </w:rPr>
        <w:t>①支持合理有效的患者评估功能。应至少具备以下评估功能：腹膜功能评估、透析充分性评估、</w:t>
      </w:r>
      <w:r>
        <w:rPr>
          <w:rFonts w:ascii="仿宋_GB2312" w:eastAsia="仿宋_GB2312" w:hAnsiTheme="minorHAnsi" w:cstheme="minorBidi"/>
          <w:color w:val="000000" w:themeColor="text1"/>
          <w14:textFill>
            <w14:solidFill>
              <w14:schemeClr w14:val="tx1"/>
            </w14:solidFill>
          </w14:textFill>
        </w:rPr>
        <w:t>SGA评估、营养状况评估、自我管理能力评估、生活质量KDQOL SFTM评估、生物阻抗评估、七日考核、透前个人评定、腹透换液考核、季度小结、年度小结等。</w:t>
      </w:r>
    </w:p>
    <w:p>
      <w:pPr>
        <w:widowControl w:val="0"/>
        <w:adjustRightInd w:val="0"/>
        <w:snapToGrid w:val="0"/>
        <w:spacing w:line="320" w:lineRule="exact"/>
        <w:ind w:firstLine="420" w:firstLineChars="200"/>
        <w:rPr>
          <w:rFonts w:ascii="仿宋_GB2312" w:eastAsia="仿宋_GB2312" w:hAnsiTheme="minorHAnsi" w:cstheme="minorBidi"/>
          <w:color w:val="000000" w:themeColor="text1"/>
          <w14:textFill>
            <w14:solidFill>
              <w14:schemeClr w14:val="tx1"/>
            </w14:solidFill>
          </w14:textFill>
        </w:rPr>
      </w:pPr>
      <w:r>
        <w:rPr>
          <w:rFonts w:hint="eastAsia" w:ascii="仿宋_GB2312" w:eastAsia="仿宋_GB2312" w:hAnsiTheme="minorHAnsi" w:cstheme="minorBidi"/>
          <w:color w:val="000000" w:themeColor="text1"/>
          <w14:textFill>
            <w14:solidFill>
              <w14:schemeClr w14:val="tx1"/>
            </w14:solidFill>
          </w14:textFill>
        </w:rPr>
        <w:t>②支持医院现有腹膜透析室所需各类评估单或报表，支持评估单打印、导出功能。</w:t>
      </w:r>
    </w:p>
    <w:p>
      <w:pPr>
        <w:widowControl w:val="0"/>
        <w:adjustRightInd w:val="0"/>
        <w:snapToGrid w:val="0"/>
        <w:spacing w:line="320" w:lineRule="exact"/>
        <w:ind w:firstLine="420" w:firstLineChars="200"/>
        <w:rPr>
          <w:rFonts w:ascii="仿宋_GB2312" w:eastAsia="仿宋_GB2312" w:hAnsiTheme="minorHAnsi" w:cstheme="minorBidi"/>
          <w:color w:val="000000" w:themeColor="text1"/>
          <w14:textFill>
            <w14:solidFill>
              <w14:schemeClr w14:val="tx1"/>
            </w14:solidFill>
          </w14:textFill>
        </w:rPr>
      </w:pPr>
      <w:r>
        <w:rPr>
          <w:rFonts w:hint="eastAsia" w:ascii="仿宋_GB2312" w:eastAsia="仿宋_GB2312" w:hAnsiTheme="minorHAnsi" w:cstheme="minorBidi"/>
          <w:color w:val="000000" w:themeColor="text1"/>
          <w14:textFill>
            <w14:solidFill>
              <w14:schemeClr w14:val="tx1"/>
            </w14:solidFill>
          </w14:textFill>
        </w:rPr>
        <w:t>（5）院外管理</w:t>
      </w:r>
    </w:p>
    <w:p>
      <w:pPr>
        <w:widowControl w:val="0"/>
        <w:adjustRightInd w:val="0"/>
        <w:snapToGrid w:val="0"/>
        <w:spacing w:line="320" w:lineRule="exact"/>
        <w:ind w:firstLine="420" w:firstLineChars="200"/>
        <w:rPr>
          <w:rFonts w:ascii="仿宋_GB2312" w:eastAsia="仿宋_GB2312" w:hAnsiTheme="minorHAnsi" w:cstheme="minorBidi"/>
          <w:color w:val="000000" w:themeColor="text1"/>
          <w14:textFill>
            <w14:solidFill>
              <w14:schemeClr w14:val="tx1"/>
            </w14:solidFill>
          </w14:textFill>
        </w:rPr>
      </w:pPr>
      <w:r>
        <w:rPr>
          <w:rFonts w:hint="eastAsia" w:ascii="仿宋_GB2312" w:eastAsia="仿宋_GB2312" w:hAnsiTheme="minorHAnsi" w:cstheme="minorBidi"/>
          <w:color w:val="000000" w:themeColor="text1"/>
          <w14:textFill>
            <w14:solidFill>
              <w14:schemeClr w14:val="tx1"/>
            </w14:solidFill>
          </w14:textFill>
        </w:rPr>
        <w:t>①支持医务人员在院内通过院内局域网实时查看患者居家腹膜透析数据。</w:t>
      </w:r>
    </w:p>
    <w:p>
      <w:pPr>
        <w:widowControl w:val="0"/>
        <w:adjustRightInd w:val="0"/>
        <w:snapToGrid w:val="0"/>
        <w:spacing w:line="320" w:lineRule="exact"/>
        <w:ind w:firstLine="420" w:firstLineChars="200"/>
        <w:rPr>
          <w:rFonts w:ascii="仿宋_GB2312" w:eastAsia="仿宋_GB2312" w:hAnsiTheme="minorHAnsi" w:cstheme="minorBidi"/>
          <w:color w:val="000000" w:themeColor="text1"/>
          <w14:textFill>
            <w14:solidFill>
              <w14:schemeClr w14:val="tx1"/>
            </w14:solidFill>
          </w14:textFill>
        </w:rPr>
      </w:pPr>
      <w:r>
        <w:rPr>
          <w:rFonts w:hint="eastAsia" w:ascii="仿宋_GB2312" w:eastAsia="仿宋_GB2312" w:hAnsiTheme="minorHAnsi" w:cstheme="minorBidi"/>
          <w:color w:val="000000" w:themeColor="text1"/>
          <w14:textFill>
            <w14:solidFill>
              <w14:schemeClr w14:val="tx1"/>
            </w14:solidFill>
          </w14:textFill>
        </w:rPr>
        <w:t>②支持患者院外腹膜透析达到告警值自动向院内局域网的医护端告警提示。</w:t>
      </w:r>
    </w:p>
    <w:p>
      <w:pPr>
        <w:widowControl w:val="0"/>
        <w:adjustRightInd w:val="0"/>
        <w:snapToGrid w:val="0"/>
        <w:spacing w:line="320" w:lineRule="exact"/>
        <w:ind w:firstLine="420" w:firstLineChars="200"/>
        <w:rPr>
          <w:rFonts w:ascii="仿宋_GB2312" w:eastAsia="仿宋_GB2312" w:hAnsiTheme="minorHAnsi" w:cstheme="minorBidi"/>
          <w:color w:val="000000" w:themeColor="text1"/>
          <w14:textFill>
            <w14:solidFill>
              <w14:schemeClr w14:val="tx1"/>
            </w14:solidFill>
          </w14:textFill>
        </w:rPr>
      </w:pPr>
      <w:r>
        <w:rPr>
          <w:rFonts w:hint="eastAsia" w:ascii="仿宋_GB2312" w:eastAsia="仿宋_GB2312" w:hAnsiTheme="minorHAnsi" w:cstheme="minorBidi"/>
          <w:color w:val="000000" w:themeColor="text1"/>
          <w14:textFill>
            <w14:solidFill>
              <w14:schemeClr w14:val="tx1"/>
            </w14:solidFill>
          </w14:textFill>
        </w:rPr>
        <w:t>③支持在院内局域网端进行医患线上交流。</w:t>
      </w:r>
    </w:p>
    <w:p>
      <w:pPr>
        <w:widowControl w:val="0"/>
        <w:adjustRightInd w:val="0"/>
        <w:snapToGrid w:val="0"/>
        <w:spacing w:line="320" w:lineRule="exact"/>
        <w:ind w:firstLine="420" w:firstLineChars="200"/>
        <w:rPr>
          <w:rFonts w:ascii="仿宋_GB2312" w:eastAsia="仿宋_GB2312" w:hAnsiTheme="minorHAnsi" w:cstheme="minorBidi"/>
          <w:color w:val="000000" w:themeColor="text1"/>
          <w14:textFill>
            <w14:solidFill>
              <w14:schemeClr w14:val="tx1"/>
            </w14:solidFill>
          </w14:textFill>
        </w:rPr>
      </w:pPr>
      <w:r>
        <w:rPr>
          <w:rFonts w:hint="eastAsia" w:ascii="仿宋_GB2312" w:eastAsia="仿宋_GB2312" w:hAnsiTheme="minorHAnsi" w:cstheme="minorBidi"/>
          <w:color w:val="000000" w:themeColor="text1"/>
          <w14:textFill>
            <w14:solidFill>
              <w14:schemeClr w14:val="tx1"/>
            </w14:solidFill>
          </w14:textFill>
        </w:rPr>
        <w:t>（6）质控上报管理</w:t>
      </w:r>
    </w:p>
    <w:p>
      <w:pPr>
        <w:widowControl w:val="0"/>
        <w:tabs>
          <w:tab w:val="left" w:pos="1620"/>
        </w:tabs>
        <w:adjustRightInd w:val="0"/>
        <w:snapToGrid w:val="0"/>
        <w:spacing w:line="320" w:lineRule="exact"/>
        <w:ind w:firstLine="420" w:firstLineChars="200"/>
        <w:rPr>
          <w:rFonts w:ascii="仿宋_GB2312" w:eastAsia="仿宋_GB2312" w:hAnsiTheme="minorHAnsi" w:cstheme="minorBidi"/>
          <w:color w:val="000000" w:themeColor="text1"/>
          <w14:textFill>
            <w14:solidFill>
              <w14:schemeClr w14:val="tx1"/>
            </w14:solidFill>
          </w14:textFill>
        </w:rPr>
      </w:pPr>
      <w:r>
        <w:rPr>
          <w:rFonts w:hint="eastAsia" w:ascii="仿宋_GB2312" w:eastAsia="仿宋_GB2312" w:hAnsiTheme="minorHAnsi" w:cstheme="minorBidi"/>
          <w:color w:val="000000" w:themeColor="text1"/>
          <w14:textFill>
            <w14:solidFill>
              <w14:schemeClr w14:val="tx1"/>
            </w14:solidFill>
          </w14:textFill>
        </w:rPr>
        <w:t>①</w:t>
      </w:r>
      <w:r>
        <w:rPr>
          <w:rFonts w:hint="eastAsia" w:ascii="仿宋_GB2312" w:eastAsia="仿宋_GB2312" w:hAnsiTheme="minorHAnsi" w:cstheme="minorBidi"/>
          <w:color w:val="000000" w:themeColor="text1"/>
          <w14:textFill>
            <w14:solidFill>
              <w14:schemeClr w14:val="tx1"/>
            </w14:solidFill>
          </w14:textFill>
        </w:rPr>
        <w:t>支持患者质控数据打包</w:t>
      </w:r>
      <w:r>
        <w:rPr>
          <w:rFonts w:hint="eastAsia" w:ascii="仿宋_GB2312" w:eastAsia="仿宋_GB2312" w:hAnsiTheme="minorHAnsi" w:cstheme="minorBidi"/>
          <w:color w:val="000000" w:themeColor="text1"/>
          <w14:textFill>
            <w14:solidFill>
              <w14:schemeClr w14:val="tx1"/>
            </w14:solidFill>
          </w14:textFill>
        </w:rPr>
        <w:t>、对照和纠错告警，实现患者上传质控信息的规范化、标准化。</w:t>
      </w:r>
    </w:p>
    <w:p>
      <w:pPr>
        <w:widowControl w:val="0"/>
        <w:tabs>
          <w:tab w:val="left" w:pos="1620"/>
        </w:tabs>
        <w:adjustRightInd w:val="0"/>
        <w:snapToGrid w:val="0"/>
        <w:spacing w:line="320" w:lineRule="exact"/>
        <w:ind w:firstLine="420" w:firstLineChars="200"/>
        <w:rPr>
          <w:rFonts w:ascii="仿宋_GB2312" w:eastAsia="仿宋_GB2312" w:hAnsiTheme="minorHAnsi" w:cstheme="minorBidi"/>
          <w:color w:val="000000" w:themeColor="text1"/>
          <w14:textFill>
            <w14:solidFill>
              <w14:schemeClr w14:val="tx1"/>
            </w14:solidFill>
          </w14:textFill>
        </w:rPr>
      </w:pPr>
      <w:r>
        <w:rPr>
          <w:rFonts w:hint="eastAsia" w:ascii="仿宋_GB2312" w:eastAsia="仿宋_GB2312" w:hAnsiTheme="minorHAnsi" w:cstheme="minorBidi"/>
          <w:color w:val="000000" w:themeColor="text1"/>
          <w14:textFill>
            <w14:solidFill>
              <w14:schemeClr w14:val="tx1"/>
            </w14:solidFill>
          </w14:textFill>
        </w:rPr>
        <w:t>②</w:t>
      </w:r>
      <w:r>
        <w:rPr>
          <w:rFonts w:hint="eastAsia" w:ascii="仿宋_GB2312" w:eastAsia="仿宋_GB2312" w:hAnsiTheme="minorHAnsi" w:cstheme="minorBidi"/>
          <w:color w:val="000000" w:themeColor="text1"/>
          <w:lang w:eastAsia="zh-CN"/>
          <w14:textFill>
            <w14:solidFill>
              <w14:schemeClr w14:val="tx1"/>
            </w14:solidFill>
          </w14:textFill>
        </w:rPr>
        <w:t>支持系统定期自动</w:t>
      </w:r>
      <w:r>
        <w:rPr>
          <w:rFonts w:hint="eastAsia" w:ascii="仿宋_GB2312" w:eastAsia="仿宋_GB2312" w:hAnsiTheme="minorHAnsi" w:cstheme="minorBidi"/>
          <w:color w:val="000000" w:themeColor="text1"/>
          <w14:textFill>
            <w14:solidFill>
              <w14:schemeClr w14:val="tx1"/>
            </w14:solidFill>
          </w14:textFill>
        </w:rPr>
        <w:t>上报功能。</w:t>
      </w:r>
      <w:r>
        <w:rPr>
          <w:rFonts w:hint="eastAsia" w:ascii="仿宋_GB2312" w:eastAsia="仿宋_GB2312" w:hAnsiTheme="minorHAnsi" w:cstheme="minorBidi"/>
          <w:color w:val="000000" w:themeColor="text1"/>
          <w14:textFill>
            <w14:solidFill>
              <w14:schemeClr w14:val="tx1"/>
            </w14:solidFill>
          </w14:textFill>
        </w:rPr>
        <w:t>能够从医院内部局域网向国家质控平台或福建省质控平台一键上传质控数据。</w:t>
      </w:r>
    </w:p>
    <w:p>
      <w:pPr>
        <w:widowControl w:val="0"/>
        <w:adjustRightInd w:val="0"/>
        <w:snapToGrid w:val="0"/>
        <w:spacing w:line="320" w:lineRule="exact"/>
        <w:ind w:firstLine="420" w:firstLineChars="200"/>
        <w:rPr>
          <w:rFonts w:ascii="仿宋_GB2312" w:eastAsia="仿宋_GB2312" w:hAnsiTheme="minorHAnsi" w:cstheme="minorBidi"/>
          <w:color w:val="000000" w:themeColor="text1"/>
          <w14:textFill>
            <w14:solidFill>
              <w14:schemeClr w14:val="tx1"/>
            </w14:solidFill>
          </w14:textFill>
        </w:rPr>
      </w:pPr>
      <w:r>
        <w:rPr>
          <w:rFonts w:hint="eastAsia" w:ascii="仿宋_GB2312" w:eastAsia="仿宋_GB2312" w:hAnsiTheme="minorHAnsi" w:cstheme="minorBidi"/>
          <w:color w:val="000000" w:themeColor="text1"/>
          <w14:textFill>
            <w14:solidFill>
              <w14:schemeClr w14:val="tx1"/>
            </w14:solidFill>
          </w14:textFill>
        </w:rPr>
        <w:t>（7）统计查询</w:t>
      </w:r>
    </w:p>
    <w:p>
      <w:pPr>
        <w:widowControl w:val="0"/>
        <w:adjustRightInd w:val="0"/>
        <w:snapToGrid w:val="0"/>
        <w:spacing w:line="320" w:lineRule="exact"/>
        <w:ind w:firstLine="420" w:firstLineChars="200"/>
        <w:rPr>
          <w:rFonts w:ascii="仿宋_GB2312" w:eastAsia="仿宋_GB2312" w:hAnsiTheme="minorHAnsi" w:cstheme="minorBidi"/>
          <w:color w:val="000000" w:themeColor="text1"/>
          <w14:textFill>
            <w14:solidFill>
              <w14:schemeClr w14:val="tx1"/>
            </w14:solidFill>
          </w14:textFill>
        </w:rPr>
      </w:pPr>
      <w:r>
        <w:rPr>
          <w:rFonts w:hint="eastAsia" w:ascii="仿宋_GB2312" w:eastAsia="仿宋_GB2312" w:hAnsiTheme="minorHAnsi" w:cstheme="minorBidi"/>
          <w:color w:val="000000" w:themeColor="text1"/>
          <w14:textFill>
            <w14:solidFill>
              <w14:schemeClr w14:val="tx1"/>
            </w14:solidFill>
          </w14:textFill>
        </w:rPr>
        <w:t>①支持自定义统计查询。能够根据需求自定义统计字段，组织多条件联合查询，生成报表，并提供打印功能。</w:t>
      </w:r>
    </w:p>
    <w:p>
      <w:pPr>
        <w:widowControl w:val="0"/>
        <w:adjustRightInd w:val="0"/>
        <w:snapToGrid w:val="0"/>
        <w:spacing w:line="320" w:lineRule="exact"/>
        <w:ind w:firstLine="420" w:firstLineChars="200"/>
        <w:rPr>
          <w:rFonts w:ascii="仿宋_GB2312" w:eastAsia="仿宋_GB2312" w:hAnsiTheme="minorHAnsi" w:cstheme="minorBidi"/>
          <w:color w:val="000000" w:themeColor="text1"/>
          <w14:textFill>
            <w14:solidFill>
              <w14:schemeClr w14:val="tx1"/>
            </w14:solidFill>
          </w14:textFill>
        </w:rPr>
      </w:pPr>
      <w:r>
        <w:rPr>
          <w:rFonts w:hint="eastAsia" w:ascii="仿宋_GB2312" w:eastAsia="仿宋_GB2312" w:hAnsiTheme="minorHAnsi" w:cstheme="minorBidi"/>
          <w:color w:val="000000" w:themeColor="text1"/>
          <w14:textFill>
            <w14:solidFill>
              <w14:schemeClr w14:val="tx1"/>
            </w14:solidFill>
          </w14:textFill>
        </w:rPr>
        <w:t>②患者分析。支持按现有肾脏内科统计需求，个性化开发分析功能，包括但不限于透龄统计、年龄统计、转归原因分析、掉队情况分析、生存率分析、腹膜炎发生率、关键指标（KPI）统计等。</w:t>
      </w:r>
    </w:p>
    <w:p>
      <w:pPr>
        <w:widowControl w:val="0"/>
        <w:adjustRightInd w:val="0"/>
        <w:snapToGrid w:val="0"/>
        <w:spacing w:line="320" w:lineRule="exact"/>
        <w:ind w:firstLine="420" w:firstLineChars="200"/>
        <w:rPr>
          <w:rFonts w:ascii="仿宋_GB2312" w:eastAsia="仿宋_GB2312" w:hAnsiTheme="minorHAnsi" w:cstheme="minorBidi"/>
          <w:color w:val="000000" w:themeColor="text1"/>
          <w14:textFill>
            <w14:solidFill>
              <w14:schemeClr w14:val="tx1"/>
            </w14:solidFill>
          </w14:textFill>
        </w:rPr>
      </w:pPr>
      <w:r>
        <w:rPr>
          <w:rFonts w:hint="eastAsia" w:ascii="仿宋_GB2312" w:eastAsia="仿宋_GB2312" w:hAnsiTheme="minorHAnsi" w:cstheme="minorBidi"/>
          <w:color w:val="000000" w:themeColor="text1"/>
          <w14:textFill>
            <w14:solidFill>
              <w14:schemeClr w14:val="tx1"/>
            </w14:solidFill>
          </w14:textFill>
        </w:rPr>
        <w:t>（8）系统管理</w:t>
      </w:r>
    </w:p>
    <w:p>
      <w:pPr>
        <w:widowControl w:val="0"/>
        <w:adjustRightInd w:val="0"/>
        <w:snapToGrid w:val="0"/>
        <w:spacing w:line="320" w:lineRule="exact"/>
        <w:ind w:firstLine="420" w:firstLineChars="200"/>
        <w:rPr>
          <w:rFonts w:ascii="仿宋_GB2312" w:eastAsia="仿宋_GB2312" w:hAnsiTheme="minorHAnsi" w:cstheme="minorBidi"/>
          <w:color w:val="000000" w:themeColor="text1"/>
          <w14:textFill>
            <w14:solidFill>
              <w14:schemeClr w14:val="tx1"/>
            </w14:solidFill>
          </w14:textFill>
        </w:rPr>
      </w:pPr>
      <w:r>
        <w:rPr>
          <w:rFonts w:hint="eastAsia" w:ascii="仿宋_GB2312" w:eastAsia="仿宋_GB2312" w:hAnsiTheme="minorHAnsi" w:cstheme="minorBidi"/>
          <w:color w:val="000000" w:themeColor="text1"/>
          <w14:textFill>
            <w14:solidFill>
              <w14:schemeClr w14:val="tx1"/>
            </w14:solidFill>
          </w14:textFill>
        </w:rPr>
        <w:t>①支持用户管理。对接HIS用户表，可直接关联HIS用户表，进行统一授权。</w:t>
      </w:r>
    </w:p>
    <w:p>
      <w:pPr>
        <w:widowControl w:val="0"/>
        <w:adjustRightInd w:val="0"/>
        <w:snapToGrid w:val="0"/>
        <w:spacing w:line="320" w:lineRule="exact"/>
        <w:ind w:firstLine="420" w:firstLineChars="200"/>
        <w:rPr>
          <w:rFonts w:ascii="仿宋_GB2312" w:eastAsia="仿宋_GB2312" w:hAnsiTheme="minorHAnsi" w:cstheme="minorBidi"/>
          <w:color w:val="000000" w:themeColor="text1"/>
          <w14:textFill>
            <w14:solidFill>
              <w14:schemeClr w14:val="tx1"/>
            </w14:solidFill>
          </w14:textFill>
        </w:rPr>
      </w:pPr>
      <w:r>
        <w:rPr>
          <w:rFonts w:hint="eastAsia" w:ascii="仿宋_GB2312" w:eastAsia="仿宋_GB2312" w:hAnsiTheme="minorHAnsi" w:cstheme="minorBidi"/>
          <w:color w:val="000000" w:themeColor="text1"/>
          <w14:textFill>
            <w14:solidFill>
              <w14:schemeClr w14:val="tx1"/>
            </w14:solidFill>
          </w14:textFill>
        </w:rPr>
        <w:t>②支持角色管理。支持根据权限分级，建立不同的角色，并将角色授权给用户人员。</w:t>
      </w:r>
    </w:p>
    <w:p>
      <w:pPr>
        <w:widowControl w:val="0"/>
        <w:adjustRightInd w:val="0"/>
        <w:snapToGrid w:val="0"/>
        <w:spacing w:line="320" w:lineRule="exact"/>
        <w:ind w:firstLine="420" w:firstLineChars="200"/>
        <w:rPr>
          <w:rFonts w:ascii="仿宋_GB2312" w:eastAsia="仿宋_GB2312" w:hAnsiTheme="minorHAnsi" w:cstheme="minorBidi"/>
          <w:color w:val="000000" w:themeColor="text1"/>
          <w14:textFill>
            <w14:solidFill>
              <w14:schemeClr w14:val="tx1"/>
            </w14:solidFill>
          </w14:textFill>
        </w:rPr>
      </w:pPr>
      <w:r>
        <w:rPr>
          <w:rFonts w:hint="eastAsia" w:ascii="仿宋_GB2312" w:eastAsia="仿宋_GB2312" w:hAnsiTheme="minorHAnsi" w:cstheme="minorBidi"/>
          <w:color w:val="000000" w:themeColor="text1"/>
          <w14:textFill>
            <w14:solidFill>
              <w14:schemeClr w14:val="tx1"/>
            </w14:solidFill>
          </w14:textFill>
        </w:rPr>
        <w:t>③支持菜单管理。支持通过菜单调整，将菜单模块授权给某一角色。</w:t>
      </w:r>
    </w:p>
    <w:p>
      <w:pPr>
        <w:widowControl w:val="0"/>
        <w:adjustRightInd w:val="0"/>
        <w:snapToGrid w:val="0"/>
        <w:spacing w:line="320" w:lineRule="exact"/>
        <w:ind w:firstLine="420" w:firstLineChars="200"/>
        <w:rPr>
          <w:rFonts w:ascii="仿宋_GB2312" w:eastAsia="仿宋_GB2312" w:hAnsiTheme="minorHAnsi" w:cstheme="minorBidi"/>
          <w:color w:val="000000" w:themeColor="text1"/>
          <w14:textFill>
            <w14:solidFill>
              <w14:schemeClr w14:val="tx1"/>
            </w14:solidFill>
          </w14:textFill>
        </w:rPr>
      </w:pPr>
      <w:r>
        <w:rPr>
          <w:rFonts w:hint="eastAsia" w:ascii="仿宋_GB2312" w:eastAsia="仿宋_GB2312" w:hAnsiTheme="minorHAnsi" w:cstheme="minorBidi"/>
          <w:color w:val="000000" w:themeColor="text1"/>
          <w14:textFill>
            <w14:solidFill>
              <w14:schemeClr w14:val="tx1"/>
            </w14:solidFill>
          </w14:textFill>
        </w:rPr>
        <w:t>④支持细粒度的权限控制。可对模块中的按钮或某一功能进行单独授权或控制。</w:t>
      </w:r>
    </w:p>
    <w:p>
      <w:pPr>
        <w:widowControl w:val="0"/>
        <w:adjustRightInd w:val="0"/>
        <w:snapToGrid w:val="0"/>
        <w:spacing w:line="320" w:lineRule="exact"/>
        <w:ind w:firstLine="420" w:firstLineChars="200"/>
        <w:rPr>
          <w:rFonts w:ascii="仿宋_GB2312" w:eastAsia="仿宋_GB2312" w:hAnsiTheme="minorHAnsi" w:cstheme="minorBidi"/>
          <w:color w:val="000000" w:themeColor="text1"/>
          <w14:textFill>
            <w14:solidFill>
              <w14:schemeClr w14:val="tx1"/>
            </w14:solidFill>
          </w14:textFill>
        </w:rPr>
      </w:pPr>
      <w:r>
        <w:rPr>
          <w:rFonts w:hint="eastAsia" w:ascii="仿宋_GB2312" w:eastAsia="仿宋_GB2312" w:hAnsiTheme="minorHAnsi" w:cstheme="minorBidi"/>
          <w:color w:val="000000" w:themeColor="text1"/>
          <w14:textFill>
            <w14:solidFill>
              <w14:schemeClr w14:val="tx1"/>
            </w14:solidFill>
          </w14:textFill>
        </w:rPr>
        <w:t>⑤支持单点登录功能。对照医院现有单点登录模式，腹膜透析系统的用户名、密码需与医院用户名、密码一致。</w:t>
      </w:r>
    </w:p>
    <w:p>
      <w:pPr>
        <w:widowControl w:val="0"/>
        <w:adjustRightInd w:val="0"/>
        <w:snapToGrid w:val="0"/>
        <w:spacing w:line="320" w:lineRule="exact"/>
        <w:ind w:firstLine="420" w:firstLineChars="200"/>
        <w:rPr>
          <w:rFonts w:ascii="仿宋_GB2312" w:eastAsia="仿宋_GB2312" w:hAnsiTheme="minorHAnsi" w:cstheme="minorBidi"/>
          <w:color w:val="000000" w:themeColor="text1"/>
          <w14:textFill>
            <w14:solidFill>
              <w14:schemeClr w14:val="tx1"/>
            </w14:solidFill>
          </w14:textFill>
        </w:rPr>
      </w:pPr>
      <w:r>
        <w:rPr>
          <w:rFonts w:hint="eastAsia" w:ascii="仿宋_GB2312" w:eastAsia="仿宋_GB2312" w:hAnsiTheme="minorHAnsi" w:cstheme="minorBidi"/>
          <w:color w:val="000000" w:themeColor="text1"/>
          <w14:textFill>
            <w14:solidFill>
              <w14:schemeClr w14:val="tx1"/>
            </w14:solidFill>
          </w14:textFill>
        </w:rPr>
        <w:t>⑥字典管理。支持对基础数据字典的增删改查功能。</w:t>
      </w:r>
    </w:p>
    <w:p>
      <w:pPr>
        <w:widowControl w:val="0"/>
        <w:adjustRightInd w:val="0"/>
        <w:snapToGrid w:val="0"/>
        <w:spacing w:line="320" w:lineRule="exact"/>
        <w:ind w:firstLine="420" w:firstLineChars="200"/>
        <w:rPr>
          <w:rFonts w:ascii="仿宋_GB2312" w:eastAsia="仿宋_GB2312" w:hAnsiTheme="minorHAnsi" w:cstheme="minorBidi"/>
          <w:color w:val="000000" w:themeColor="text1"/>
          <w14:textFill>
            <w14:solidFill>
              <w14:schemeClr w14:val="tx1"/>
            </w14:solidFill>
          </w14:textFill>
        </w:rPr>
      </w:pPr>
      <w:r>
        <w:rPr>
          <w:rFonts w:hint="eastAsia" w:ascii="仿宋_GB2312" w:eastAsia="仿宋_GB2312" w:hAnsiTheme="minorHAnsi" w:cstheme="minorBidi"/>
          <w:color w:val="000000" w:themeColor="text1"/>
          <w14:textFill>
            <w14:solidFill>
              <w14:schemeClr w14:val="tx1"/>
            </w14:solidFill>
          </w14:textFill>
        </w:rPr>
        <w:t>⑦日志追溯。重点环节、功能、模块的用户授权和用户操作需留痕。对医护人员的用户授权需留痕，能按最小授权原则授权；对医护人员在核心业务的操作留痕，便于医疗问责。</w:t>
      </w:r>
    </w:p>
    <w:p>
      <w:pPr>
        <w:widowControl w:val="0"/>
        <w:tabs>
          <w:tab w:val="left" w:pos="1620"/>
        </w:tabs>
        <w:adjustRightInd w:val="0"/>
        <w:snapToGrid w:val="0"/>
        <w:spacing w:line="320" w:lineRule="exact"/>
        <w:ind w:firstLine="420" w:firstLineChars="200"/>
        <w:rPr>
          <w:rFonts w:ascii="仿宋_GB2312" w:eastAsia="仿宋_GB2312" w:hAnsiTheme="minorHAnsi" w:cstheme="minorBidi"/>
          <w:color w:val="000000" w:themeColor="text1"/>
          <w14:textFill>
            <w14:solidFill>
              <w14:schemeClr w14:val="tx1"/>
            </w14:solidFill>
          </w14:textFill>
        </w:rPr>
      </w:pPr>
      <w:r>
        <w:rPr>
          <w:rFonts w:hint="eastAsia" w:ascii="仿宋_GB2312" w:eastAsia="仿宋_GB2312" w:hAnsiTheme="minorHAnsi" w:cstheme="minorBidi"/>
          <w:color w:val="000000" w:themeColor="text1"/>
          <w14:textFill>
            <w14:solidFill>
              <w14:schemeClr w14:val="tx1"/>
            </w14:solidFill>
          </w14:textFill>
        </w:rPr>
        <w:t>2</w:t>
      </w:r>
      <w:r>
        <w:rPr>
          <w:rFonts w:ascii="仿宋_GB2312" w:eastAsia="仿宋_GB2312" w:hAnsiTheme="minorHAnsi" w:cstheme="minorBidi"/>
          <w:color w:val="000000" w:themeColor="text1"/>
          <w14:textFill>
            <w14:solidFill>
              <w14:schemeClr w14:val="tx1"/>
            </w14:solidFill>
          </w14:textFill>
        </w:rPr>
        <w:t>.</w:t>
      </w:r>
      <w:r>
        <w:rPr>
          <w:rFonts w:hint="eastAsia" w:ascii="仿宋_GB2312" w:eastAsia="仿宋_GB2312" w:hAnsiTheme="minorHAnsi" w:cstheme="minorBidi"/>
          <w:color w:val="000000" w:themeColor="text1"/>
          <w14:textFill>
            <w14:solidFill>
              <w14:schemeClr w14:val="tx1"/>
            </w14:solidFill>
          </w14:textFill>
        </w:rPr>
        <w:t>院外小程序</w:t>
      </w:r>
    </w:p>
    <w:p>
      <w:pPr>
        <w:widowControl w:val="0"/>
        <w:tabs>
          <w:tab w:val="left" w:pos="1620"/>
        </w:tabs>
        <w:adjustRightInd w:val="0"/>
        <w:snapToGrid w:val="0"/>
        <w:spacing w:line="320" w:lineRule="exact"/>
        <w:ind w:firstLine="420" w:firstLineChars="200"/>
        <w:rPr>
          <w:rFonts w:ascii="仿宋_GB2312" w:eastAsia="仿宋_GB2312" w:hAnsiTheme="minorHAnsi" w:cstheme="minorBidi"/>
          <w:color w:val="000000" w:themeColor="text1"/>
          <w14:textFill>
            <w14:solidFill>
              <w14:schemeClr w14:val="tx1"/>
            </w14:solidFill>
          </w14:textFill>
        </w:rPr>
      </w:pPr>
      <w:r>
        <w:rPr>
          <w:rFonts w:hint="eastAsia" w:ascii="仿宋_GB2312" w:eastAsia="仿宋_GB2312" w:hAnsiTheme="minorHAnsi" w:cstheme="minorBidi"/>
          <w:color w:val="000000" w:themeColor="text1"/>
          <w14:textFill>
            <w14:solidFill>
              <w14:schemeClr w14:val="tx1"/>
            </w14:solidFill>
          </w14:textFill>
        </w:rPr>
        <w:t>（1）腹膜透析患者端功能</w:t>
      </w:r>
    </w:p>
    <w:p>
      <w:pPr>
        <w:widowControl w:val="0"/>
        <w:tabs>
          <w:tab w:val="left" w:pos="1620"/>
        </w:tabs>
        <w:adjustRightInd w:val="0"/>
        <w:snapToGrid w:val="0"/>
        <w:spacing w:line="320" w:lineRule="exact"/>
        <w:ind w:firstLine="420" w:firstLineChars="200"/>
        <w:rPr>
          <w:rFonts w:ascii="仿宋_GB2312" w:eastAsia="仿宋_GB2312" w:hAnsiTheme="minorHAnsi" w:cstheme="minorBidi"/>
          <w:color w:val="000000" w:themeColor="text1"/>
          <w14:textFill>
            <w14:solidFill>
              <w14:schemeClr w14:val="tx1"/>
            </w14:solidFill>
          </w14:textFill>
        </w:rPr>
      </w:pPr>
      <w:r>
        <w:rPr>
          <w:rFonts w:hint="eastAsia" w:ascii="仿宋_GB2312" w:eastAsia="仿宋_GB2312" w:hAnsiTheme="minorHAnsi" w:cstheme="minorBidi"/>
          <w:color w:val="000000" w:themeColor="text1"/>
          <w14:textFill>
            <w14:solidFill>
              <w14:schemeClr w14:val="tx1"/>
            </w14:solidFill>
          </w14:textFill>
        </w:rPr>
        <w:t>①支持检查结果查询。</w:t>
      </w:r>
    </w:p>
    <w:p>
      <w:pPr>
        <w:widowControl w:val="0"/>
        <w:tabs>
          <w:tab w:val="left" w:pos="1620"/>
        </w:tabs>
        <w:adjustRightInd w:val="0"/>
        <w:snapToGrid w:val="0"/>
        <w:spacing w:line="320" w:lineRule="exact"/>
        <w:ind w:firstLine="420" w:firstLineChars="200"/>
        <w:rPr>
          <w:rFonts w:ascii="仿宋_GB2312" w:eastAsia="仿宋_GB2312" w:hAnsiTheme="minorHAnsi" w:cstheme="minorBidi"/>
          <w:color w:val="000000" w:themeColor="text1"/>
          <w14:textFill>
            <w14:solidFill>
              <w14:schemeClr w14:val="tx1"/>
            </w14:solidFill>
          </w14:textFill>
        </w:rPr>
      </w:pPr>
      <w:r>
        <w:rPr>
          <w:rFonts w:hint="eastAsia" w:ascii="仿宋_GB2312" w:eastAsia="仿宋_GB2312" w:hAnsiTheme="minorHAnsi" w:cstheme="minorBidi"/>
          <w:color w:val="000000" w:themeColor="text1"/>
          <w14:textFill>
            <w14:solidFill>
              <w14:schemeClr w14:val="tx1"/>
            </w14:solidFill>
          </w14:textFill>
        </w:rPr>
        <w:t>②支持检验结果查询。</w:t>
      </w:r>
    </w:p>
    <w:p>
      <w:pPr>
        <w:widowControl w:val="0"/>
        <w:tabs>
          <w:tab w:val="left" w:pos="1620"/>
        </w:tabs>
        <w:adjustRightInd w:val="0"/>
        <w:snapToGrid w:val="0"/>
        <w:spacing w:line="320" w:lineRule="exact"/>
        <w:ind w:firstLine="420" w:firstLineChars="200"/>
        <w:rPr>
          <w:rFonts w:ascii="仿宋_GB2312" w:eastAsia="仿宋_GB2312" w:hAnsiTheme="minorHAnsi" w:cstheme="minorBidi"/>
          <w:color w:val="000000" w:themeColor="text1"/>
          <w14:textFill>
            <w14:solidFill>
              <w14:schemeClr w14:val="tx1"/>
            </w14:solidFill>
          </w14:textFill>
        </w:rPr>
      </w:pPr>
      <w:r>
        <w:rPr>
          <w:rFonts w:hint="eastAsia" w:ascii="仿宋_GB2312" w:eastAsia="仿宋_GB2312" w:hAnsiTheme="minorHAnsi" w:cstheme="minorBidi"/>
          <w:color w:val="000000" w:themeColor="text1"/>
          <w14:textFill>
            <w14:solidFill>
              <w14:schemeClr w14:val="tx1"/>
            </w14:solidFill>
          </w14:textFill>
        </w:rPr>
        <w:t>③支持腹透居家管理。患者可录入腹透记录、血压、脉搏、饮水量、尿量、体重等数据。</w:t>
      </w:r>
    </w:p>
    <w:p>
      <w:pPr>
        <w:widowControl w:val="0"/>
        <w:tabs>
          <w:tab w:val="left" w:pos="1620"/>
        </w:tabs>
        <w:adjustRightInd w:val="0"/>
        <w:snapToGrid w:val="0"/>
        <w:spacing w:line="320" w:lineRule="exact"/>
        <w:ind w:firstLine="420" w:firstLineChars="200"/>
        <w:rPr>
          <w:rFonts w:ascii="仿宋_GB2312" w:eastAsia="仿宋_GB2312" w:hAnsiTheme="minorHAnsi" w:cstheme="minorBidi"/>
          <w:color w:val="000000" w:themeColor="text1"/>
          <w14:textFill>
            <w14:solidFill>
              <w14:schemeClr w14:val="tx1"/>
            </w14:solidFill>
          </w14:textFill>
        </w:rPr>
      </w:pPr>
      <w:r>
        <w:rPr>
          <w:rFonts w:hint="eastAsia" w:ascii="仿宋_GB2312" w:eastAsia="仿宋_GB2312" w:hAnsiTheme="minorHAnsi" w:cstheme="minorBidi"/>
          <w:color w:val="000000" w:themeColor="text1"/>
          <w14:textFill>
            <w14:solidFill>
              <w14:schemeClr w14:val="tx1"/>
            </w14:solidFill>
          </w14:textFill>
        </w:rPr>
        <w:t>④支持以图表的方式展示患者关键指标的变化。包括按贫血类指标、充分性指标、营养指标、钙磷甲状旁腺素、心血管钙化指标分门别类查看和提醒患者自身指标。</w:t>
      </w:r>
    </w:p>
    <w:p>
      <w:pPr>
        <w:widowControl w:val="0"/>
        <w:tabs>
          <w:tab w:val="left" w:pos="1620"/>
        </w:tabs>
        <w:adjustRightInd w:val="0"/>
        <w:snapToGrid w:val="0"/>
        <w:spacing w:line="320" w:lineRule="exact"/>
        <w:ind w:firstLine="420" w:firstLineChars="200"/>
        <w:rPr>
          <w:rFonts w:ascii="仿宋_GB2312" w:eastAsia="仿宋_GB2312" w:hAnsiTheme="minorHAnsi" w:cstheme="minorBidi"/>
          <w:color w:val="000000" w:themeColor="text1"/>
          <w14:textFill>
            <w14:solidFill>
              <w14:schemeClr w14:val="tx1"/>
            </w14:solidFill>
          </w14:textFill>
        </w:rPr>
      </w:pPr>
      <w:r>
        <w:rPr>
          <w:rFonts w:hint="eastAsia" w:ascii="仿宋_GB2312" w:eastAsia="仿宋_GB2312" w:hAnsiTheme="minorHAnsi" w:cstheme="minorBidi"/>
          <w:color w:val="000000" w:themeColor="text1"/>
          <w14:textFill>
            <w14:solidFill>
              <w14:schemeClr w14:val="tx1"/>
            </w14:solidFill>
          </w14:textFill>
        </w:rPr>
        <w:t>⑤提供线上宣教功能。</w:t>
      </w:r>
    </w:p>
    <w:p>
      <w:pPr>
        <w:widowControl w:val="0"/>
        <w:tabs>
          <w:tab w:val="left" w:pos="1620"/>
        </w:tabs>
        <w:adjustRightInd w:val="0"/>
        <w:snapToGrid w:val="0"/>
        <w:spacing w:line="320" w:lineRule="exact"/>
        <w:ind w:firstLine="420" w:firstLineChars="200"/>
        <w:rPr>
          <w:rFonts w:ascii="仿宋_GB2312" w:eastAsia="仿宋_GB2312" w:hAnsiTheme="minorHAnsi" w:cstheme="minorBidi"/>
          <w:color w:val="000000" w:themeColor="text1"/>
          <w14:textFill>
            <w14:solidFill>
              <w14:schemeClr w14:val="tx1"/>
            </w14:solidFill>
          </w14:textFill>
        </w:rPr>
      </w:pPr>
      <w:r>
        <w:rPr>
          <w:rFonts w:hint="eastAsia" w:ascii="仿宋_GB2312" w:eastAsia="仿宋_GB2312" w:hAnsiTheme="minorHAnsi" w:cstheme="minorBidi"/>
          <w:color w:val="000000" w:themeColor="text1"/>
          <w14:textFill>
            <w14:solidFill>
              <w14:schemeClr w14:val="tx1"/>
            </w14:solidFill>
          </w14:textFill>
        </w:rPr>
        <w:t>⑥支持按面向对象选择医生或护理人员，用以向医生或护士反馈、沟通病情。</w:t>
      </w:r>
    </w:p>
    <w:p>
      <w:pPr>
        <w:widowControl w:val="0"/>
        <w:tabs>
          <w:tab w:val="left" w:pos="1620"/>
        </w:tabs>
        <w:adjustRightInd w:val="0"/>
        <w:snapToGrid w:val="0"/>
        <w:spacing w:line="320" w:lineRule="exact"/>
        <w:ind w:firstLine="420" w:firstLineChars="200"/>
        <w:rPr>
          <w:rFonts w:ascii="仿宋_GB2312" w:eastAsia="仿宋_GB2312" w:hAnsiTheme="minorHAnsi" w:cstheme="minorBidi"/>
          <w:color w:val="000000" w:themeColor="text1"/>
          <w14:textFill>
            <w14:solidFill>
              <w14:schemeClr w14:val="tx1"/>
            </w14:solidFill>
          </w14:textFill>
        </w:rPr>
      </w:pPr>
      <w:r>
        <w:rPr>
          <w:rFonts w:hint="eastAsia" w:ascii="仿宋_GB2312" w:eastAsia="仿宋_GB2312" w:hAnsiTheme="minorHAnsi" w:cstheme="minorBidi"/>
          <w:color w:val="000000" w:themeColor="text1"/>
          <w14:textFill>
            <w14:solidFill>
              <w14:schemeClr w14:val="tx1"/>
            </w14:solidFill>
          </w14:textFill>
        </w:rPr>
        <w:t>（2）腹膜透析医护端管理功能</w:t>
      </w:r>
    </w:p>
    <w:p>
      <w:pPr>
        <w:widowControl w:val="0"/>
        <w:tabs>
          <w:tab w:val="left" w:pos="1620"/>
        </w:tabs>
        <w:adjustRightInd w:val="0"/>
        <w:snapToGrid w:val="0"/>
        <w:spacing w:line="320" w:lineRule="exact"/>
        <w:ind w:firstLine="420" w:firstLineChars="200"/>
        <w:rPr>
          <w:rFonts w:ascii="仿宋_GB2312" w:eastAsia="仿宋_GB2312" w:hAnsiTheme="minorHAnsi" w:cstheme="minorBidi"/>
          <w:color w:val="000000" w:themeColor="text1"/>
          <w14:textFill>
            <w14:solidFill>
              <w14:schemeClr w14:val="tx1"/>
            </w14:solidFill>
          </w14:textFill>
        </w:rPr>
      </w:pPr>
      <w:r>
        <w:rPr>
          <w:rFonts w:hint="eastAsia" w:ascii="仿宋_GB2312" w:eastAsia="仿宋_GB2312" w:hAnsiTheme="minorHAnsi" w:cstheme="minorBidi"/>
          <w:color w:val="000000" w:themeColor="text1"/>
          <w14:textFill>
            <w14:solidFill>
              <w14:schemeClr w14:val="tx1"/>
            </w14:solidFill>
          </w14:textFill>
        </w:rPr>
        <w:t>①支持查询患者列表、患者随访计划、随访预约、危急值提醒、关键指标查询等。</w:t>
      </w:r>
    </w:p>
    <w:p>
      <w:pPr>
        <w:widowControl w:val="0"/>
        <w:tabs>
          <w:tab w:val="left" w:pos="1620"/>
        </w:tabs>
        <w:adjustRightInd w:val="0"/>
        <w:snapToGrid w:val="0"/>
        <w:spacing w:line="320" w:lineRule="exact"/>
        <w:ind w:firstLine="420" w:firstLineChars="200"/>
        <w:rPr>
          <w:rFonts w:ascii="仿宋_GB2312" w:eastAsia="仿宋_GB2312" w:hAnsiTheme="minorHAnsi" w:cstheme="minorBidi"/>
          <w:color w:val="000000" w:themeColor="text1"/>
          <w14:textFill>
            <w14:solidFill>
              <w14:schemeClr w14:val="tx1"/>
            </w14:solidFill>
          </w14:textFill>
        </w:rPr>
      </w:pPr>
      <w:r>
        <w:rPr>
          <w:rFonts w:hint="eastAsia" w:ascii="仿宋_GB2312" w:eastAsia="仿宋_GB2312" w:hAnsiTheme="minorHAnsi" w:cstheme="minorBidi"/>
          <w:color w:val="000000" w:themeColor="text1"/>
          <w14:textFill>
            <w14:solidFill>
              <w14:schemeClr w14:val="tx1"/>
            </w14:solidFill>
          </w14:textFill>
        </w:rPr>
        <w:t>②支持查看腹膜透析各类报表。</w:t>
      </w:r>
    </w:p>
    <w:p>
      <w:pPr>
        <w:widowControl w:val="0"/>
        <w:tabs>
          <w:tab w:val="left" w:pos="1620"/>
        </w:tabs>
        <w:adjustRightInd w:val="0"/>
        <w:snapToGrid w:val="0"/>
        <w:spacing w:line="320" w:lineRule="exact"/>
        <w:ind w:firstLine="420" w:firstLineChars="200"/>
        <w:rPr>
          <w:rFonts w:ascii="仿宋_GB2312" w:eastAsia="仿宋_GB2312" w:hAnsiTheme="minorHAnsi" w:cstheme="minorBidi"/>
          <w:color w:val="000000" w:themeColor="text1"/>
          <w14:textFill>
            <w14:solidFill>
              <w14:schemeClr w14:val="tx1"/>
            </w14:solidFill>
          </w14:textFill>
        </w:rPr>
      </w:pPr>
      <w:r>
        <w:rPr>
          <w:rFonts w:hint="eastAsia" w:ascii="仿宋_GB2312" w:eastAsia="仿宋_GB2312" w:hAnsiTheme="minorHAnsi" w:cstheme="minorBidi"/>
          <w:color w:val="000000" w:themeColor="text1"/>
          <w14:textFill>
            <w14:solidFill>
              <w14:schemeClr w14:val="tx1"/>
            </w14:solidFill>
          </w14:textFill>
        </w:rPr>
        <w:t>③支持按面向对象选择单一患者，实现一对一线上沟通。</w:t>
      </w:r>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hint="eastAsia" w:ascii="仿宋_GB2312" w:eastAsia="仿宋_GB2312"/>
      </w:rPr>
      <w:id w:val="-1520845906"/>
      <w:docPartObj>
        <w:docPartGallery w:val="autotext"/>
      </w:docPartObj>
    </w:sdtPr>
    <w:sdtEndPr>
      <w:rPr>
        <w:rFonts w:hint="eastAsia" w:ascii="仿宋_GB2312" w:eastAsia="仿宋_GB2312"/>
      </w:rPr>
    </w:sdtEndPr>
    <w:sdtContent>
      <w:p>
        <w:pPr>
          <w:pStyle w:val="3"/>
          <w:jc w:val="right"/>
          <w:rPr>
            <w:rFonts w:ascii="仿宋_GB2312" w:eastAsia="仿宋_GB2312"/>
          </w:rPr>
        </w:pPr>
        <w:r>
          <w:rPr>
            <w:rFonts w:hint="eastAsia" w:ascii="仿宋_GB2312" w:eastAsia="仿宋_GB2312"/>
          </w:rPr>
          <w:fldChar w:fldCharType="begin"/>
        </w:r>
        <w:r>
          <w:rPr>
            <w:rFonts w:hint="eastAsia" w:ascii="仿宋_GB2312" w:eastAsia="仿宋_GB2312"/>
          </w:rPr>
          <w:instrText xml:space="preserve">PAGE   \* MERGEFORMAT</w:instrText>
        </w:r>
        <w:r>
          <w:rPr>
            <w:rFonts w:hint="eastAsia" w:ascii="仿宋_GB2312" w:eastAsia="仿宋_GB2312"/>
          </w:rPr>
          <w:fldChar w:fldCharType="separate"/>
        </w:r>
        <w:r>
          <w:rPr>
            <w:rFonts w:ascii="仿宋_GB2312" w:eastAsia="仿宋_GB2312"/>
            <w:lang w:val="zh-CN"/>
          </w:rPr>
          <w:t>2</w:t>
        </w:r>
        <w:r>
          <w:rPr>
            <w:rFonts w:hint="eastAsia" w:ascii="仿宋_GB2312" w:eastAsia="仿宋_GB231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GUxZWJmZDhjMmE0OTBkNDJiNDEyOGI1OWE4MzBiMGUifQ=="/>
  </w:docVars>
  <w:rsids>
    <w:rsidRoot w:val="009642CA"/>
    <w:rsid w:val="0000229D"/>
    <w:rsid w:val="00002A48"/>
    <w:rsid w:val="00003E18"/>
    <w:rsid w:val="00014C12"/>
    <w:rsid w:val="0002655C"/>
    <w:rsid w:val="00027896"/>
    <w:rsid w:val="000326C4"/>
    <w:rsid w:val="00032AA8"/>
    <w:rsid w:val="00033448"/>
    <w:rsid w:val="0003391D"/>
    <w:rsid w:val="0003448A"/>
    <w:rsid w:val="00034E4A"/>
    <w:rsid w:val="00041B90"/>
    <w:rsid w:val="00044525"/>
    <w:rsid w:val="00046642"/>
    <w:rsid w:val="00047B6C"/>
    <w:rsid w:val="00051D22"/>
    <w:rsid w:val="0006082C"/>
    <w:rsid w:val="00075B2E"/>
    <w:rsid w:val="00076915"/>
    <w:rsid w:val="00082909"/>
    <w:rsid w:val="00086D5A"/>
    <w:rsid w:val="000A0178"/>
    <w:rsid w:val="000B0F37"/>
    <w:rsid w:val="000B3F03"/>
    <w:rsid w:val="000B7C9E"/>
    <w:rsid w:val="000D081D"/>
    <w:rsid w:val="000D0D3A"/>
    <w:rsid w:val="000D19C6"/>
    <w:rsid w:val="000D36DE"/>
    <w:rsid w:val="000E24F8"/>
    <w:rsid w:val="000E42AB"/>
    <w:rsid w:val="000E53FC"/>
    <w:rsid w:val="000E6EAE"/>
    <w:rsid w:val="000F28F2"/>
    <w:rsid w:val="000F3448"/>
    <w:rsid w:val="000F5D60"/>
    <w:rsid w:val="001009D4"/>
    <w:rsid w:val="00114EE1"/>
    <w:rsid w:val="001168E2"/>
    <w:rsid w:val="00117C71"/>
    <w:rsid w:val="00143C57"/>
    <w:rsid w:val="00144218"/>
    <w:rsid w:val="00144694"/>
    <w:rsid w:val="001467D0"/>
    <w:rsid w:val="00146E4C"/>
    <w:rsid w:val="00151AB2"/>
    <w:rsid w:val="0015266C"/>
    <w:rsid w:val="00164D91"/>
    <w:rsid w:val="00164E24"/>
    <w:rsid w:val="0017424E"/>
    <w:rsid w:val="00174FB9"/>
    <w:rsid w:val="00181AD2"/>
    <w:rsid w:val="00183706"/>
    <w:rsid w:val="001874A7"/>
    <w:rsid w:val="00195CDC"/>
    <w:rsid w:val="001A1FF3"/>
    <w:rsid w:val="001A4DCD"/>
    <w:rsid w:val="001A5938"/>
    <w:rsid w:val="001C227A"/>
    <w:rsid w:val="001C6CB0"/>
    <w:rsid w:val="001D044B"/>
    <w:rsid w:val="001D1F91"/>
    <w:rsid w:val="001D42AC"/>
    <w:rsid w:val="001D518C"/>
    <w:rsid w:val="001F22A1"/>
    <w:rsid w:val="001F25FA"/>
    <w:rsid w:val="001F59D7"/>
    <w:rsid w:val="001F5E97"/>
    <w:rsid w:val="002044D4"/>
    <w:rsid w:val="002222AA"/>
    <w:rsid w:val="00240F77"/>
    <w:rsid w:val="002418DD"/>
    <w:rsid w:val="002419A8"/>
    <w:rsid w:val="002548FF"/>
    <w:rsid w:val="002575F1"/>
    <w:rsid w:val="0026268C"/>
    <w:rsid w:val="0026551A"/>
    <w:rsid w:val="002655B9"/>
    <w:rsid w:val="00266C7B"/>
    <w:rsid w:val="0027078C"/>
    <w:rsid w:val="00282782"/>
    <w:rsid w:val="00282D28"/>
    <w:rsid w:val="0028363A"/>
    <w:rsid w:val="002840A0"/>
    <w:rsid w:val="00284BED"/>
    <w:rsid w:val="002902DB"/>
    <w:rsid w:val="002911A0"/>
    <w:rsid w:val="00295EA5"/>
    <w:rsid w:val="002B27D0"/>
    <w:rsid w:val="002B3655"/>
    <w:rsid w:val="002B38C4"/>
    <w:rsid w:val="002B3F6E"/>
    <w:rsid w:val="002C0292"/>
    <w:rsid w:val="002C6190"/>
    <w:rsid w:val="002C63E1"/>
    <w:rsid w:val="002D2142"/>
    <w:rsid w:val="002D3AE8"/>
    <w:rsid w:val="002D42E7"/>
    <w:rsid w:val="002D5B28"/>
    <w:rsid w:val="002D62D9"/>
    <w:rsid w:val="002D6AD1"/>
    <w:rsid w:val="002E36CC"/>
    <w:rsid w:val="002E4414"/>
    <w:rsid w:val="002E7C31"/>
    <w:rsid w:val="002E7F65"/>
    <w:rsid w:val="002F3699"/>
    <w:rsid w:val="002F751F"/>
    <w:rsid w:val="002F77A8"/>
    <w:rsid w:val="00303259"/>
    <w:rsid w:val="003131BF"/>
    <w:rsid w:val="00313833"/>
    <w:rsid w:val="00313DBA"/>
    <w:rsid w:val="00314A58"/>
    <w:rsid w:val="0031662E"/>
    <w:rsid w:val="00322FDC"/>
    <w:rsid w:val="00322FE8"/>
    <w:rsid w:val="00326634"/>
    <w:rsid w:val="003335B0"/>
    <w:rsid w:val="00337001"/>
    <w:rsid w:val="00341015"/>
    <w:rsid w:val="003410C3"/>
    <w:rsid w:val="00342595"/>
    <w:rsid w:val="003455CB"/>
    <w:rsid w:val="00346E2C"/>
    <w:rsid w:val="00352DBA"/>
    <w:rsid w:val="00354237"/>
    <w:rsid w:val="00361658"/>
    <w:rsid w:val="00367C11"/>
    <w:rsid w:val="00381AAD"/>
    <w:rsid w:val="0038242B"/>
    <w:rsid w:val="00382878"/>
    <w:rsid w:val="00385FEA"/>
    <w:rsid w:val="0038631F"/>
    <w:rsid w:val="00386CB7"/>
    <w:rsid w:val="003907CA"/>
    <w:rsid w:val="00390838"/>
    <w:rsid w:val="003931D6"/>
    <w:rsid w:val="003A09EF"/>
    <w:rsid w:val="003A324F"/>
    <w:rsid w:val="003A645D"/>
    <w:rsid w:val="003A76F0"/>
    <w:rsid w:val="003B02E7"/>
    <w:rsid w:val="003C0133"/>
    <w:rsid w:val="003C293B"/>
    <w:rsid w:val="003C6D57"/>
    <w:rsid w:val="003D39CE"/>
    <w:rsid w:val="003D7E06"/>
    <w:rsid w:val="003E2D5C"/>
    <w:rsid w:val="003F22D9"/>
    <w:rsid w:val="00402C39"/>
    <w:rsid w:val="004136EF"/>
    <w:rsid w:val="00414621"/>
    <w:rsid w:val="004147D3"/>
    <w:rsid w:val="00422F9A"/>
    <w:rsid w:val="00424D25"/>
    <w:rsid w:val="00435820"/>
    <w:rsid w:val="004362DC"/>
    <w:rsid w:val="00436711"/>
    <w:rsid w:val="00446174"/>
    <w:rsid w:val="00470882"/>
    <w:rsid w:val="00472211"/>
    <w:rsid w:val="0048265F"/>
    <w:rsid w:val="004832D6"/>
    <w:rsid w:val="00486759"/>
    <w:rsid w:val="004920F0"/>
    <w:rsid w:val="00495D86"/>
    <w:rsid w:val="004A72FA"/>
    <w:rsid w:val="004A742F"/>
    <w:rsid w:val="004A770A"/>
    <w:rsid w:val="004B2927"/>
    <w:rsid w:val="004B2C8C"/>
    <w:rsid w:val="004B4104"/>
    <w:rsid w:val="004B44E3"/>
    <w:rsid w:val="004C1932"/>
    <w:rsid w:val="004C5242"/>
    <w:rsid w:val="004D1D1A"/>
    <w:rsid w:val="004E6D06"/>
    <w:rsid w:val="004F4027"/>
    <w:rsid w:val="004F7451"/>
    <w:rsid w:val="0050111E"/>
    <w:rsid w:val="0050250B"/>
    <w:rsid w:val="00514F0F"/>
    <w:rsid w:val="00515564"/>
    <w:rsid w:val="005157C2"/>
    <w:rsid w:val="00516A3C"/>
    <w:rsid w:val="0051708F"/>
    <w:rsid w:val="00522598"/>
    <w:rsid w:val="00531BD9"/>
    <w:rsid w:val="00532E9A"/>
    <w:rsid w:val="00541CF4"/>
    <w:rsid w:val="0054321E"/>
    <w:rsid w:val="005447A9"/>
    <w:rsid w:val="00546EA4"/>
    <w:rsid w:val="005556A7"/>
    <w:rsid w:val="00560BDB"/>
    <w:rsid w:val="00566F11"/>
    <w:rsid w:val="00567817"/>
    <w:rsid w:val="005816D2"/>
    <w:rsid w:val="005824FB"/>
    <w:rsid w:val="00582D94"/>
    <w:rsid w:val="00583E51"/>
    <w:rsid w:val="00585DAD"/>
    <w:rsid w:val="00587CD9"/>
    <w:rsid w:val="00587FBA"/>
    <w:rsid w:val="005902DF"/>
    <w:rsid w:val="00594AA4"/>
    <w:rsid w:val="005A769E"/>
    <w:rsid w:val="005B08F3"/>
    <w:rsid w:val="005B6223"/>
    <w:rsid w:val="005D3861"/>
    <w:rsid w:val="005D6626"/>
    <w:rsid w:val="005D78DC"/>
    <w:rsid w:val="005E1D37"/>
    <w:rsid w:val="005E1E80"/>
    <w:rsid w:val="005E449E"/>
    <w:rsid w:val="005E54A5"/>
    <w:rsid w:val="00600060"/>
    <w:rsid w:val="00600E51"/>
    <w:rsid w:val="0060547C"/>
    <w:rsid w:val="00610FCE"/>
    <w:rsid w:val="00611CDE"/>
    <w:rsid w:val="0061214E"/>
    <w:rsid w:val="006136FF"/>
    <w:rsid w:val="00614A24"/>
    <w:rsid w:val="006226E0"/>
    <w:rsid w:val="00646781"/>
    <w:rsid w:val="00646FB2"/>
    <w:rsid w:val="0065386D"/>
    <w:rsid w:val="00657242"/>
    <w:rsid w:val="00657A5F"/>
    <w:rsid w:val="00662008"/>
    <w:rsid w:val="00664C4E"/>
    <w:rsid w:val="00672EE0"/>
    <w:rsid w:val="00672FC7"/>
    <w:rsid w:val="0067567A"/>
    <w:rsid w:val="006767CD"/>
    <w:rsid w:val="0068167A"/>
    <w:rsid w:val="00691138"/>
    <w:rsid w:val="00692B8F"/>
    <w:rsid w:val="00693D3F"/>
    <w:rsid w:val="006B3C4A"/>
    <w:rsid w:val="006B5588"/>
    <w:rsid w:val="006C7D06"/>
    <w:rsid w:val="006C7FBF"/>
    <w:rsid w:val="006E1A38"/>
    <w:rsid w:val="006E5842"/>
    <w:rsid w:val="006F380B"/>
    <w:rsid w:val="006F64DD"/>
    <w:rsid w:val="0072246B"/>
    <w:rsid w:val="00726C48"/>
    <w:rsid w:val="00742268"/>
    <w:rsid w:val="007451FC"/>
    <w:rsid w:val="0075032F"/>
    <w:rsid w:val="0075535C"/>
    <w:rsid w:val="00760352"/>
    <w:rsid w:val="007617B7"/>
    <w:rsid w:val="00763996"/>
    <w:rsid w:val="0076404B"/>
    <w:rsid w:val="0077187F"/>
    <w:rsid w:val="00772689"/>
    <w:rsid w:val="00787987"/>
    <w:rsid w:val="007921AE"/>
    <w:rsid w:val="007A0ADC"/>
    <w:rsid w:val="007A303E"/>
    <w:rsid w:val="007B389C"/>
    <w:rsid w:val="007B53BE"/>
    <w:rsid w:val="007B5C7C"/>
    <w:rsid w:val="007C2641"/>
    <w:rsid w:val="007C37C7"/>
    <w:rsid w:val="007C7757"/>
    <w:rsid w:val="007D6D1E"/>
    <w:rsid w:val="007E083C"/>
    <w:rsid w:val="007E211D"/>
    <w:rsid w:val="007E2B8C"/>
    <w:rsid w:val="007E5394"/>
    <w:rsid w:val="007F00C7"/>
    <w:rsid w:val="007F26B3"/>
    <w:rsid w:val="007F7D43"/>
    <w:rsid w:val="00800617"/>
    <w:rsid w:val="008040A5"/>
    <w:rsid w:val="0080443D"/>
    <w:rsid w:val="00804B4C"/>
    <w:rsid w:val="008070CB"/>
    <w:rsid w:val="00816B96"/>
    <w:rsid w:val="00820BC2"/>
    <w:rsid w:val="008247EE"/>
    <w:rsid w:val="00826BE8"/>
    <w:rsid w:val="00827F03"/>
    <w:rsid w:val="00830A71"/>
    <w:rsid w:val="00832CB4"/>
    <w:rsid w:val="00835A79"/>
    <w:rsid w:val="008374E1"/>
    <w:rsid w:val="00843C97"/>
    <w:rsid w:val="00853F5B"/>
    <w:rsid w:val="00857755"/>
    <w:rsid w:val="00862AB7"/>
    <w:rsid w:val="008662E3"/>
    <w:rsid w:val="00866A36"/>
    <w:rsid w:val="008712B2"/>
    <w:rsid w:val="0087587A"/>
    <w:rsid w:val="00890F66"/>
    <w:rsid w:val="00891E15"/>
    <w:rsid w:val="008A0BDA"/>
    <w:rsid w:val="008A2FBB"/>
    <w:rsid w:val="008A3799"/>
    <w:rsid w:val="008A4455"/>
    <w:rsid w:val="008A6C09"/>
    <w:rsid w:val="008C2FB5"/>
    <w:rsid w:val="008C4A68"/>
    <w:rsid w:val="008D28E4"/>
    <w:rsid w:val="008D56B6"/>
    <w:rsid w:val="008E1E59"/>
    <w:rsid w:val="008E2855"/>
    <w:rsid w:val="008E4049"/>
    <w:rsid w:val="008E5E49"/>
    <w:rsid w:val="008E70CB"/>
    <w:rsid w:val="008F03DA"/>
    <w:rsid w:val="008F2FC4"/>
    <w:rsid w:val="008F4391"/>
    <w:rsid w:val="008F4A11"/>
    <w:rsid w:val="008F5987"/>
    <w:rsid w:val="008F6C15"/>
    <w:rsid w:val="009038DB"/>
    <w:rsid w:val="0090546C"/>
    <w:rsid w:val="00907698"/>
    <w:rsid w:val="0092211A"/>
    <w:rsid w:val="00922690"/>
    <w:rsid w:val="009373F7"/>
    <w:rsid w:val="009377B1"/>
    <w:rsid w:val="009405BA"/>
    <w:rsid w:val="00943896"/>
    <w:rsid w:val="009449DA"/>
    <w:rsid w:val="0095065A"/>
    <w:rsid w:val="00957269"/>
    <w:rsid w:val="009605EF"/>
    <w:rsid w:val="00963AEC"/>
    <w:rsid w:val="009642CA"/>
    <w:rsid w:val="009809C1"/>
    <w:rsid w:val="00996D13"/>
    <w:rsid w:val="009B2CCC"/>
    <w:rsid w:val="009B4C76"/>
    <w:rsid w:val="009C4DC9"/>
    <w:rsid w:val="009C579C"/>
    <w:rsid w:val="009D3CD9"/>
    <w:rsid w:val="009D66CE"/>
    <w:rsid w:val="009E54BA"/>
    <w:rsid w:val="009F14EB"/>
    <w:rsid w:val="009F28C9"/>
    <w:rsid w:val="009F4EF1"/>
    <w:rsid w:val="00A026AC"/>
    <w:rsid w:val="00A03EFB"/>
    <w:rsid w:val="00A14BCC"/>
    <w:rsid w:val="00A2631E"/>
    <w:rsid w:val="00A26CB9"/>
    <w:rsid w:val="00A30DDB"/>
    <w:rsid w:val="00A3756B"/>
    <w:rsid w:val="00A42939"/>
    <w:rsid w:val="00A45596"/>
    <w:rsid w:val="00A51511"/>
    <w:rsid w:val="00A51929"/>
    <w:rsid w:val="00A60B64"/>
    <w:rsid w:val="00A67412"/>
    <w:rsid w:val="00A75CCB"/>
    <w:rsid w:val="00A82555"/>
    <w:rsid w:val="00A83BBC"/>
    <w:rsid w:val="00A9703A"/>
    <w:rsid w:val="00A97339"/>
    <w:rsid w:val="00AA5EAF"/>
    <w:rsid w:val="00AA716E"/>
    <w:rsid w:val="00AB4623"/>
    <w:rsid w:val="00AB575F"/>
    <w:rsid w:val="00AC154C"/>
    <w:rsid w:val="00AC5192"/>
    <w:rsid w:val="00AC5BC3"/>
    <w:rsid w:val="00AD17A4"/>
    <w:rsid w:val="00AD1CBB"/>
    <w:rsid w:val="00AE1147"/>
    <w:rsid w:val="00AE56FB"/>
    <w:rsid w:val="00AE72EB"/>
    <w:rsid w:val="00AE77C1"/>
    <w:rsid w:val="00AE7E2F"/>
    <w:rsid w:val="00AF5208"/>
    <w:rsid w:val="00AF5473"/>
    <w:rsid w:val="00AF651D"/>
    <w:rsid w:val="00B04FF5"/>
    <w:rsid w:val="00B05877"/>
    <w:rsid w:val="00B17F4E"/>
    <w:rsid w:val="00B25511"/>
    <w:rsid w:val="00B277CB"/>
    <w:rsid w:val="00B41F08"/>
    <w:rsid w:val="00B41F88"/>
    <w:rsid w:val="00B43B71"/>
    <w:rsid w:val="00B44FED"/>
    <w:rsid w:val="00B50ACA"/>
    <w:rsid w:val="00B61EEE"/>
    <w:rsid w:val="00B626FE"/>
    <w:rsid w:val="00B647B2"/>
    <w:rsid w:val="00B64B13"/>
    <w:rsid w:val="00B76732"/>
    <w:rsid w:val="00B81A3D"/>
    <w:rsid w:val="00B87CE1"/>
    <w:rsid w:val="00B95386"/>
    <w:rsid w:val="00B95D94"/>
    <w:rsid w:val="00BA0243"/>
    <w:rsid w:val="00BA11C8"/>
    <w:rsid w:val="00BA7F76"/>
    <w:rsid w:val="00BB0BA7"/>
    <w:rsid w:val="00BB2C61"/>
    <w:rsid w:val="00BB3B0A"/>
    <w:rsid w:val="00BB4986"/>
    <w:rsid w:val="00BB4A37"/>
    <w:rsid w:val="00BB7993"/>
    <w:rsid w:val="00BC1A36"/>
    <w:rsid w:val="00BC7288"/>
    <w:rsid w:val="00BD288B"/>
    <w:rsid w:val="00BD316D"/>
    <w:rsid w:val="00BE2701"/>
    <w:rsid w:val="00BE46B7"/>
    <w:rsid w:val="00BE51B8"/>
    <w:rsid w:val="00BF6EC9"/>
    <w:rsid w:val="00C05938"/>
    <w:rsid w:val="00C12EEB"/>
    <w:rsid w:val="00C12EEE"/>
    <w:rsid w:val="00C138AF"/>
    <w:rsid w:val="00C16C17"/>
    <w:rsid w:val="00C23DAB"/>
    <w:rsid w:val="00C42A3C"/>
    <w:rsid w:val="00C448D6"/>
    <w:rsid w:val="00C47218"/>
    <w:rsid w:val="00C50A64"/>
    <w:rsid w:val="00C53A30"/>
    <w:rsid w:val="00C53AE9"/>
    <w:rsid w:val="00C5511D"/>
    <w:rsid w:val="00C563DE"/>
    <w:rsid w:val="00C56903"/>
    <w:rsid w:val="00C56E06"/>
    <w:rsid w:val="00C5755D"/>
    <w:rsid w:val="00C601BD"/>
    <w:rsid w:val="00C60E96"/>
    <w:rsid w:val="00C6731B"/>
    <w:rsid w:val="00C91652"/>
    <w:rsid w:val="00C91B88"/>
    <w:rsid w:val="00C97034"/>
    <w:rsid w:val="00C9776B"/>
    <w:rsid w:val="00CA21B5"/>
    <w:rsid w:val="00CA255D"/>
    <w:rsid w:val="00CA49C2"/>
    <w:rsid w:val="00CA6803"/>
    <w:rsid w:val="00CB2F3B"/>
    <w:rsid w:val="00CB4698"/>
    <w:rsid w:val="00CC3F4A"/>
    <w:rsid w:val="00CC794B"/>
    <w:rsid w:val="00CD13F1"/>
    <w:rsid w:val="00CD17A9"/>
    <w:rsid w:val="00CD6B7F"/>
    <w:rsid w:val="00CD6DE4"/>
    <w:rsid w:val="00CD6FB9"/>
    <w:rsid w:val="00CE2566"/>
    <w:rsid w:val="00CE4CB4"/>
    <w:rsid w:val="00CE6328"/>
    <w:rsid w:val="00D02E5F"/>
    <w:rsid w:val="00D100F8"/>
    <w:rsid w:val="00D10989"/>
    <w:rsid w:val="00D1153A"/>
    <w:rsid w:val="00D1331F"/>
    <w:rsid w:val="00D151D3"/>
    <w:rsid w:val="00D17406"/>
    <w:rsid w:val="00D20699"/>
    <w:rsid w:val="00D21B6B"/>
    <w:rsid w:val="00D22E64"/>
    <w:rsid w:val="00D31F64"/>
    <w:rsid w:val="00D3255C"/>
    <w:rsid w:val="00D357F4"/>
    <w:rsid w:val="00D404F4"/>
    <w:rsid w:val="00D40AF9"/>
    <w:rsid w:val="00D40BF4"/>
    <w:rsid w:val="00D41AF6"/>
    <w:rsid w:val="00D44840"/>
    <w:rsid w:val="00D465C4"/>
    <w:rsid w:val="00D5555A"/>
    <w:rsid w:val="00D64AC9"/>
    <w:rsid w:val="00D7387A"/>
    <w:rsid w:val="00D738CC"/>
    <w:rsid w:val="00D910A3"/>
    <w:rsid w:val="00D96DE0"/>
    <w:rsid w:val="00DA784C"/>
    <w:rsid w:val="00DB6FF3"/>
    <w:rsid w:val="00DC412D"/>
    <w:rsid w:val="00DD1553"/>
    <w:rsid w:val="00DD3230"/>
    <w:rsid w:val="00DD50A4"/>
    <w:rsid w:val="00DD5626"/>
    <w:rsid w:val="00DD56D4"/>
    <w:rsid w:val="00DD6F26"/>
    <w:rsid w:val="00DE1290"/>
    <w:rsid w:val="00DE6F77"/>
    <w:rsid w:val="00DE77B8"/>
    <w:rsid w:val="00DF0166"/>
    <w:rsid w:val="00DF089F"/>
    <w:rsid w:val="00DF19F5"/>
    <w:rsid w:val="00DF3C90"/>
    <w:rsid w:val="00DF66E9"/>
    <w:rsid w:val="00E04C11"/>
    <w:rsid w:val="00E126C9"/>
    <w:rsid w:val="00E22C18"/>
    <w:rsid w:val="00E23DD3"/>
    <w:rsid w:val="00E32892"/>
    <w:rsid w:val="00E33922"/>
    <w:rsid w:val="00E407A8"/>
    <w:rsid w:val="00E419B8"/>
    <w:rsid w:val="00E42E9A"/>
    <w:rsid w:val="00E431A2"/>
    <w:rsid w:val="00E44B8F"/>
    <w:rsid w:val="00E5075F"/>
    <w:rsid w:val="00E523B2"/>
    <w:rsid w:val="00E5495E"/>
    <w:rsid w:val="00E54D2D"/>
    <w:rsid w:val="00E54FD0"/>
    <w:rsid w:val="00E574AD"/>
    <w:rsid w:val="00E6267F"/>
    <w:rsid w:val="00E63A97"/>
    <w:rsid w:val="00E670D5"/>
    <w:rsid w:val="00E718F8"/>
    <w:rsid w:val="00E72210"/>
    <w:rsid w:val="00E73B34"/>
    <w:rsid w:val="00E73F54"/>
    <w:rsid w:val="00E75AE0"/>
    <w:rsid w:val="00E80C06"/>
    <w:rsid w:val="00E83B6C"/>
    <w:rsid w:val="00E84AF4"/>
    <w:rsid w:val="00E86FA6"/>
    <w:rsid w:val="00E902F3"/>
    <w:rsid w:val="00E96E62"/>
    <w:rsid w:val="00EA0F53"/>
    <w:rsid w:val="00EA36F4"/>
    <w:rsid w:val="00EB09F6"/>
    <w:rsid w:val="00EB176C"/>
    <w:rsid w:val="00EB18F6"/>
    <w:rsid w:val="00EB34A0"/>
    <w:rsid w:val="00EB3F73"/>
    <w:rsid w:val="00EC5296"/>
    <w:rsid w:val="00EC5CBD"/>
    <w:rsid w:val="00ED43EE"/>
    <w:rsid w:val="00EE1034"/>
    <w:rsid w:val="00EE37AF"/>
    <w:rsid w:val="00EE4B17"/>
    <w:rsid w:val="00EF43FB"/>
    <w:rsid w:val="00F12892"/>
    <w:rsid w:val="00F1569C"/>
    <w:rsid w:val="00F159A2"/>
    <w:rsid w:val="00F168BA"/>
    <w:rsid w:val="00F3047C"/>
    <w:rsid w:val="00F57F6E"/>
    <w:rsid w:val="00F62A99"/>
    <w:rsid w:val="00F72519"/>
    <w:rsid w:val="00F81498"/>
    <w:rsid w:val="00F843DF"/>
    <w:rsid w:val="00F85AF3"/>
    <w:rsid w:val="00F86418"/>
    <w:rsid w:val="00F9467A"/>
    <w:rsid w:val="00F96083"/>
    <w:rsid w:val="00FA4EE1"/>
    <w:rsid w:val="00FA7643"/>
    <w:rsid w:val="00FB303F"/>
    <w:rsid w:val="00FB5325"/>
    <w:rsid w:val="00FB6A11"/>
    <w:rsid w:val="00FB7CEE"/>
    <w:rsid w:val="00FC336A"/>
    <w:rsid w:val="00FC450C"/>
    <w:rsid w:val="00FC502F"/>
    <w:rsid w:val="00FD6225"/>
    <w:rsid w:val="00FD7BE6"/>
    <w:rsid w:val="00FE0746"/>
    <w:rsid w:val="00FE0C43"/>
    <w:rsid w:val="00FF429D"/>
    <w:rsid w:val="31EC5E45"/>
    <w:rsid w:val="360A7183"/>
    <w:rsid w:val="56CF710F"/>
    <w:rsid w:val="599F687D"/>
    <w:rsid w:val="73E5154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uto"/>
      <w:jc w:val="both"/>
    </w:pPr>
    <w:rPr>
      <w:rFonts w:ascii="宋体" w:hAnsi="宋体" w:eastAsia="宋体" w:cs="Times New Roman"/>
      <w:kern w:val="2"/>
      <w:sz w:val="21"/>
      <w:szCs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pPr>
      <w:spacing w:line="240" w:lineRule="auto"/>
    </w:pPr>
    <w:rPr>
      <w:sz w:val="18"/>
      <w:szCs w:val="18"/>
    </w:rPr>
  </w:style>
  <w:style w:type="paragraph" w:styleId="3">
    <w:name w:val="footer"/>
    <w:basedOn w:val="1"/>
    <w:link w:val="8"/>
    <w:unhideWhenUsed/>
    <w:uiPriority w:val="99"/>
    <w:pPr>
      <w:widowControl w:val="0"/>
      <w:tabs>
        <w:tab w:val="center" w:pos="4153"/>
        <w:tab w:val="right" w:pos="8306"/>
      </w:tabs>
      <w:snapToGrid w:val="0"/>
      <w:spacing w:line="240" w:lineRule="auto"/>
      <w:jc w:val="left"/>
    </w:pPr>
    <w:rPr>
      <w:rFonts w:asciiTheme="minorHAnsi" w:hAnsiTheme="minorHAnsi" w:eastAsiaTheme="minorEastAsia" w:cstheme="minorBidi"/>
      <w:sz w:val="18"/>
      <w:szCs w:val="18"/>
    </w:rPr>
  </w:style>
  <w:style w:type="paragraph" w:styleId="4">
    <w:name w:val="header"/>
    <w:basedOn w:val="1"/>
    <w:link w:val="7"/>
    <w:unhideWhenUsed/>
    <w:qFormat/>
    <w:uiPriority w:val="99"/>
    <w:pPr>
      <w:widowControl w:val="0"/>
      <w:pBdr>
        <w:bottom w:val="single" w:color="auto" w:sz="6" w:space="1"/>
      </w:pBdr>
      <w:tabs>
        <w:tab w:val="center" w:pos="4153"/>
        <w:tab w:val="right" w:pos="8306"/>
      </w:tabs>
      <w:snapToGrid w:val="0"/>
      <w:spacing w:line="240" w:lineRule="auto"/>
      <w:jc w:val="center"/>
    </w:pPr>
    <w:rPr>
      <w:rFonts w:asciiTheme="minorHAnsi" w:hAnsiTheme="minorHAnsi" w:eastAsiaTheme="minorEastAsia" w:cstheme="minorBidi"/>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paragraph" w:styleId="9">
    <w:name w:val="List Paragraph"/>
    <w:basedOn w:val="1"/>
    <w:qFormat/>
    <w:uiPriority w:val="34"/>
    <w:pPr>
      <w:ind w:firstLine="420" w:firstLineChars="200"/>
    </w:pPr>
  </w:style>
  <w:style w:type="character" w:customStyle="1" w:styleId="10">
    <w:name w:val="批注框文本 Char"/>
    <w:basedOn w:val="6"/>
    <w:link w:val="2"/>
    <w:semiHidden/>
    <w:qFormat/>
    <w:uiPriority w:val="99"/>
    <w:rPr>
      <w:rFonts w:ascii="宋体" w:hAnsi="宋体" w:eastAsia="宋体" w:cs="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www.2345.com/?kvizca</Company>
  <Pages>1</Pages>
  <Words>812</Words>
  <Characters>4631</Characters>
  <Lines>38</Lines>
  <Paragraphs>10</Paragraphs>
  <TotalTime>277</TotalTime>
  <ScaleCrop>false</ScaleCrop>
  <LinksUpToDate>false</LinksUpToDate>
  <CharactersWithSpaces>5433</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2025-03-31T09:36:00Z</dcterms:created>
  <dc:creator>Windows 用户</dc:creator>
  <cp:lastModifiedBy>user</cp:lastModifiedBy>
  <cp:lastPrinted>2024-07-18T02:53:00Z</cp:lastPrinted>
  <dcterms:modified xsi:type="dcterms:W3CDTF">2025-04-28T12:25:32Z</dcterms:modified>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2A343DEDECB549BEAC03A98C7ED03C03_12</vt:lpwstr>
  </property>
</Properties>
</file>