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微软雅黑" w:eastAsia="方正小标宋简体"/>
          <w:bCs/>
          <w:color w:val="auto"/>
          <w:sz w:val="32"/>
          <w:szCs w:val="32"/>
        </w:rPr>
      </w:pPr>
      <w:r>
        <w:rPr>
          <w:rFonts w:hint="eastAsia" w:ascii="方正小标宋简体" w:hAnsi="微软雅黑" w:eastAsia="方正小标宋简体"/>
          <w:bCs/>
          <w:color w:val="auto"/>
          <w:sz w:val="32"/>
          <w:szCs w:val="32"/>
        </w:rPr>
        <w:t>眼科楼会议室L</w:t>
      </w:r>
      <w:r>
        <w:rPr>
          <w:rFonts w:ascii="方正小标宋简体" w:hAnsi="微软雅黑" w:eastAsia="方正小标宋简体"/>
          <w:bCs/>
          <w:color w:val="auto"/>
          <w:sz w:val="32"/>
          <w:szCs w:val="32"/>
        </w:rPr>
        <w:t>ED屏建设</w:t>
      </w:r>
      <w:r>
        <w:rPr>
          <w:rFonts w:hint="eastAsia" w:ascii="方正小标宋简体" w:hAnsi="微软雅黑" w:eastAsia="方正小标宋简体"/>
          <w:bCs/>
          <w:color w:val="auto"/>
          <w:sz w:val="32"/>
          <w:szCs w:val="32"/>
        </w:rPr>
        <w:t>技术要求</w:t>
      </w:r>
    </w:p>
    <w:p>
      <w:pPr>
        <w:widowControl w:val="0"/>
        <w:adjustRightInd w:val="0"/>
        <w:snapToGrid w:val="0"/>
        <w:spacing w:line="320" w:lineRule="exact"/>
        <w:ind w:firstLine="420" w:firstLineChars="200"/>
        <w:rPr>
          <w:rFonts w:ascii="黑体" w:hAnsi="黑体" w:eastAsia="黑体" w:cstheme="minorBidi"/>
          <w:color w:val="auto"/>
        </w:rPr>
      </w:pPr>
      <w:r>
        <w:rPr>
          <w:rFonts w:hint="eastAsia" w:ascii="黑体" w:hAnsi="黑体" w:eastAsia="黑体" w:cstheme="minorBidi"/>
          <w:color w:val="auto"/>
        </w:rPr>
        <w:t>一、简介</w:t>
      </w:r>
    </w:p>
    <w:p>
      <w:pPr>
        <w:widowControl w:val="0"/>
        <w:adjustRightInd w:val="0"/>
        <w:snapToGrid w:val="0"/>
        <w:spacing w:line="320" w:lineRule="exact"/>
        <w:ind w:firstLine="420" w:firstLineChars="200"/>
        <w:rPr>
          <w:rFonts w:ascii="仿宋_GB2312" w:eastAsia="仿宋_GB2312"/>
          <w:color w:val="auto"/>
        </w:rPr>
      </w:pPr>
      <w:r>
        <w:rPr>
          <w:rFonts w:hint="eastAsia" w:ascii="仿宋_GB2312" w:eastAsia="仿宋_GB2312"/>
          <w:color w:val="auto"/>
        </w:rPr>
        <w:t>根据科室需求，对眼科楼会议室显示系统进行升级改造，替换原有投影设备。该会议室面积106</w:t>
      </w:r>
      <w:r>
        <w:rPr>
          <w:rFonts w:hint="eastAsia" w:ascii="仿宋_GB2312" w:eastAsia="仿宋_GB2312" w:hAnsiTheme="minorHAnsi" w:cstheme="minorBidi"/>
          <w:color w:val="auto"/>
        </w:rPr>
        <w:t>㎡</w:t>
      </w:r>
      <w:r>
        <w:rPr>
          <w:rFonts w:hint="eastAsia" w:ascii="仿宋_GB2312" w:eastAsia="仿宋_GB2312"/>
          <w:color w:val="auto"/>
        </w:rPr>
        <w:t>，计划增设1套L</w:t>
      </w:r>
      <w:r>
        <w:rPr>
          <w:rFonts w:ascii="仿宋_GB2312" w:eastAsia="仿宋_GB2312"/>
          <w:color w:val="auto"/>
        </w:rPr>
        <w:t>ED显示屏，搭配辅助液晶显示屏</w:t>
      </w:r>
      <w:r>
        <w:rPr>
          <w:rFonts w:hint="eastAsia" w:ascii="仿宋_GB2312" w:eastAsia="仿宋_GB2312"/>
          <w:color w:val="auto"/>
        </w:rPr>
        <w:t>，可</w:t>
      </w:r>
      <w:r>
        <w:rPr>
          <w:rFonts w:ascii="仿宋_GB2312" w:eastAsia="仿宋_GB2312"/>
          <w:color w:val="auto"/>
        </w:rPr>
        <w:t>提升会议室的显示效果，更好的服务科室会议需求</w:t>
      </w:r>
      <w:r>
        <w:rPr>
          <w:rFonts w:hint="eastAsia" w:ascii="仿宋_GB2312" w:eastAsia="仿宋_GB2312"/>
          <w:color w:val="auto"/>
        </w:rPr>
        <w:t>。</w:t>
      </w:r>
      <w:bookmarkStart w:id="1" w:name="_GoBack"/>
      <w:bookmarkEnd w:id="1"/>
    </w:p>
    <w:p>
      <w:pPr>
        <w:widowControl w:val="0"/>
        <w:adjustRightInd w:val="0"/>
        <w:snapToGrid w:val="0"/>
        <w:spacing w:line="320" w:lineRule="exact"/>
        <w:ind w:firstLine="420" w:firstLineChars="200"/>
        <w:rPr>
          <w:rFonts w:ascii="黑体" w:hAnsi="黑体" w:eastAsia="黑体" w:cstheme="minorBidi"/>
          <w:color w:val="auto"/>
        </w:rPr>
      </w:pPr>
      <w:r>
        <w:rPr>
          <w:rFonts w:hint="eastAsia" w:ascii="黑体" w:hAnsi="黑体" w:eastAsia="黑体" w:cstheme="minorBidi"/>
          <w:color w:val="auto"/>
        </w:rPr>
        <w:t>二、商务要求</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1.LED显示屏生产商非外资或非外资控股企业。</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2.投标产品为国产品牌且具备自主知识产权。</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3.承建方具有通信工程施工总承包二级或以上</w:t>
      </w:r>
      <w:r>
        <w:rPr>
          <w:rFonts w:hint="eastAsia" w:ascii="仿宋_GB2312" w:eastAsia="仿宋_GB2312" w:hAnsiTheme="minorHAnsi" w:cstheme="minorBidi"/>
          <w:color w:val="auto"/>
        </w:rPr>
        <w:t>、</w:t>
      </w:r>
      <w:r>
        <w:rPr>
          <w:rFonts w:ascii="仿宋_GB2312" w:eastAsia="仿宋_GB2312" w:hAnsiTheme="minorHAnsi" w:cstheme="minorBidi"/>
          <w:color w:val="auto"/>
        </w:rPr>
        <w:t>电子与智能化工程专业承包二级或以上、</w:t>
      </w:r>
      <w:r>
        <w:rPr>
          <w:rFonts w:hint="eastAsia" w:ascii="仿宋_GB2312" w:eastAsia="仿宋_GB2312" w:hAnsiTheme="minorHAnsi" w:cstheme="minorBidi"/>
          <w:color w:val="auto"/>
        </w:rPr>
        <w:t>钢结构工程专业承包叁级或以上。</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4.非制造商须获得LED显示屏生产商针对本项目的投标授权。</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5</w:t>
      </w:r>
      <w:r>
        <w:rPr>
          <w:rFonts w:hint="eastAsia" w:ascii="仿宋_GB2312" w:eastAsia="仿宋_GB2312" w:hAnsiTheme="minorHAnsi" w:cstheme="minorBidi"/>
          <w:color w:val="auto"/>
        </w:rPr>
        <w:t>.</w:t>
      </w:r>
      <w:r>
        <w:rPr>
          <w:rFonts w:hint="eastAsia" w:ascii="仿宋_GB2312" w:eastAsia="仿宋_GB2312" w:cs="仿宋_GB2312" w:hAnsiTheme="minorHAnsi"/>
          <w:color w:val="auto"/>
          <w:kern w:val="0"/>
        </w:rPr>
        <w:t>承建方负责免费运输、安装、调试、培训和服务保障等。</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6</w:t>
      </w:r>
      <w:r>
        <w:rPr>
          <w:rFonts w:hint="eastAsia" w:ascii="仿宋_GB2312" w:eastAsia="仿宋_GB2312" w:hAnsiTheme="minorHAnsi" w:cstheme="minorBidi"/>
          <w:color w:val="auto"/>
        </w:rPr>
        <w:t>.验收后提</w:t>
      </w:r>
      <w:r>
        <w:rPr>
          <w:rFonts w:hint="eastAsia" w:ascii="仿宋_GB2312" w:eastAsia="仿宋_GB2312" w:hAnsiTheme="minorHAnsi" w:cstheme="minorBidi"/>
          <w:color w:val="auto"/>
        </w:rPr>
        <w:t>供≥3年免费质保</w:t>
      </w:r>
      <w:r>
        <w:rPr>
          <w:rFonts w:hint="eastAsia" w:ascii="仿宋_GB2312" w:eastAsia="仿宋_GB2312" w:hAnsiTheme="minorHAnsi" w:cstheme="minorBidi"/>
          <w:color w:val="auto"/>
        </w:rPr>
        <w:t>，质保期后每年维保价格≤中标价*10%。</w:t>
      </w:r>
    </w:p>
    <w:p>
      <w:pPr>
        <w:adjustRightInd w:val="0"/>
        <w:snapToGrid w:val="0"/>
        <w:spacing w:line="320" w:lineRule="exact"/>
        <w:ind w:firstLine="420" w:firstLineChars="200"/>
        <w:jc w:val="left"/>
        <w:rPr>
          <w:rFonts w:ascii="仿宋_GB2312" w:eastAsia="仿宋_GB2312" w:hAnsiTheme="minorHAnsi" w:cstheme="minorBidi"/>
          <w:color w:val="auto"/>
        </w:rPr>
      </w:pPr>
      <w:r>
        <w:rPr>
          <w:rFonts w:ascii="仿宋_GB2312" w:eastAsia="仿宋_GB2312" w:hAnsiTheme="minorHAnsi" w:cstheme="minorBidi"/>
          <w:color w:val="auto"/>
        </w:rPr>
        <w:t>7.在</w:t>
      </w:r>
      <w:r>
        <w:rPr>
          <w:rFonts w:hint="eastAsia" w:ascii="仿宋_GB2312" w:eastAsia="仿宋_GB2312" w:hAnsiTheme="minorHAnsi" w:cstheme="minorBidi"/>
          <w:color w:val="auto"/>
        </w:rPr>
        <w:t>质保期</w:t>
      </w:r>
      <w:r>
        <w:rPr>
          <w:rFonts w:ascii="仿宋_GB2312" w:eastAsia="仿宋_GB2312" w:hAnsiTheme="minorHAnsi" w:cstheme="minorBidi"/>
          <w:color w:val="auto"/>
        </w:rPr>
        <w:t>内，</w:t>
      </w:r>
      <w:r>
        <w:rPr>
          <w:rFonts w:hint="eastAsia" w:ascii="仿宋_GB2312" w:eastAsia="仿宋_GB2312" w:hAnsiTheme="minorHAnsi" w:cstheme="minorBidi"/>
          <w:color w:val="auto"/>
        </w:rPr>
        <w:t>若产品出现故障，承建方要在用户报修后</w:t>
      </w:r>
      <w:r>
        <w:rPr>
          <w:rFonts w:ascii="仿宋_GB2312" w:eastAsia="仿宋_GB2312" w:hAnsiTheme="minorHAnsi" w:cstheme="minorBidi"/>
          <w:color w:val="auto"/>
        </w:rPr>
        <w:t>2 小时内响应，1个工作日内到场修复。在</w:t>
      </w:r>
      <w:r>
        <w:rPr>
          <w:rFonts w:hint="eastAsia" w:ascii="仿宋_GB2312" w:eastAsia="仿宋_GB2312" w:hAnsiTheme="minorHAnsi" w:cstheme="minorBidi"/>
          <w:color w:val="auto"/>
        </w:rPr>
        <w:t>6个小时</w:t>
      </w:r>
      <w:r>
        <w:rPr>
          <w:rFonts w:ascii="仿宋_GB2312" w:eastAsia="仿宋_GB2312" w:hAnsiTheme="minorHAnsi" w:cstheme="minorBidi"/>
          <w:color w:val="auto"/>
        </w:rPr>
        <w:t>内不能修复时，承建方须免费</w:t>
      </w:r>
      <w:r>
        <w:rPr>
          <w:rFonts w:hint="eastAsia" w:ascii="仿宋_GB2312" w:eastAsia="仿宋_GB2312" w:hAnsiTheme="minorHAnsi" w:cstheme="minorBidi"/>
          <w:color w:val="auto"/>
        </w:rPr>
        <w:t>提供备品、备件，保障用户业务不间断。如果设备在一周内无法修复，承建方应更换同厂家同型号的新设备，更换的新设备其出厂日期必须在本项目招标日期之后。承建方提供上门维修服务，免除包括人力和零部件一切费用。在质量保证期限以外，产品使用中出现质量问题，承建方应根据医院要求提供现场技术服务，以成本价收取人工和部件费用。</w:t>
      </w:r>
    </w:p>
    <w:p>
      <w:pPr>
        <w:adjustRightInd w:val="0"/>
        <w:snapToGrid w:val="0"/>
        <w:spacing w:line="320" w:lineRule="exact"/>
        <w:ind w:firstLine="420" w:firstLineChars="200"/>
        <w:jc w:val="left"/>
        <w:rPr>
          <w:rFonts w:ascii="仿宋_GB2312" w:eastAsia="仿宋_GB2312" w:hAnsiTheme="minorHAnsi" w:cstheme="minorBidi"/>
          <w:color w:val="auto"/>
        </w:rPr>
      </w:pPr>
      <w:r>
        <w:rPr>
          <w:rFonts w:hint="eastAsia" w:ascii="仿宋_GB2312" w:eastAsia="仿宋_GB2312" w:hAnsiTheme="minorHAnsi" w:cstheme="minorBidi"/>
          <w:color w:val="auto"/>
        </w:rPr>
        <w:t>8</w:t>
      </w:r>
      <w:r>
        <w:rPr>
          <w:rFonts w:ascii="仿宋_GB2312" w:eastAsia="仿宋_GB2312" w:hAnsiTheme="minorHAnsi" w:cstheme="minorBidi"/>
          <w:color w:val="auto"/>
        </w:rPr>
        <w:t>.</w:t>
      </w:r>
      <w:r>
        <w:rPr>
          <w:rFonts w:hint="eastAsia" w:ascii="仿宋_GB2312" w:eastAsia="仿宋_GB2312" w:hAnsiTheme="minorHAnsi" w:cstheme="minorBidi"/>
          <w:color w:val="auto"/>
        </w:rPr>
        <w:t>承建方需在福建省内设置服务办事处，</w:t>
      </w:r>
      <w:r>
        <w:rPr>
          <w:rFonts w:hint="eastAsia" w:ascii="仿宋_GB2312" w:eastAsia="仿宋_GB2312" w:hAnsiTheme="minorHAnsi" w:cstheme="minorBidi"/>
          <w:color w:val="auto"/>
        </w:rPr>
        <w:t>提供在投标文件中承诺的所有售后服务项目，</w:t>
      </w:r>
    </w:p>
    <w:p>
      <w:pPr>
        <w:adjustRightInd w:val="0"/>
        <w:snapToGrid w:val="0"/>
        <w:spacing w:line="320" w:lineRule="exact"/>
        <w:jc w:val="left"/>
        <w:rPr>
          <w:rFonts w:ascii="仿宋_GB2312" w:eastAsia="仿宋_GB2312" w:hAnsiTheme="minorHAnsi" w:cstheme="minorBidi"/>
          <w:color w:val="auto"/>
        </w:rPr>
      </w:pPr>
      <w:r>
        <w:rPr>
          <w:rFonts w:hint="eastAsia" w:ascii="仿宋_GB2312" w:eastAsia="仿宋_GB2312" w:hAnsiTheme="minorHAnsi" w:cstheme="minorBidi"/>
          <w:color w:val="auto"/>
        </w:rPr>
        <w:t>在质保期内，厂家维修点提供技术服务热线（</w:t>
      </w:r>
      <w:r>
        <w:rPr>
          <w:rFonts w:ascii="仿宋_GB2312" w:eastAsia="仿宋_GB2312" w:hAnsiTheme="minorHAnsi" w:cstheme="minorBidi"/>
          <w:color w:val="auto"/>
        </w:rPr>
        <w:t>7×24 小时），负责解答医院在设备使用中遇</w:t>
      </w:r>
    </w:p>
    <w:p>
      <w:pPr>
        <w:adjustRightInd w:val="0"/>
        <w:snapToGrid w:val="0"/>
        <w:spacing w:line="320" w:lineRule="exact"/>
        <w:jc w:val="left"/>
        <w:rPr>
          <w:rFonts w:ascii="仿宋_GB2312" w:eastAsia="仿宋_GB2312" w:hAnsiTheme="minorHAnsi" w:cstheme="minorBidi"/>
          <w:color w:val="auto"/>
        </w:rPr>
      </w:pPr>
      <w:r>
        <w:rPr>
          <w:rFonts w:hint="eastAsia" w:ascii="仿宋_GB2312" w:eastAsia="仿宋_GB2312" w:hAnsiTheme="minorHAnsi" w:cstheme="minorBidi"/>
          <w:color w:val="auto"/>
        </w:rPr>
        <w:t>到的问题。</w:t>
      </w:r>
    </w:p>
    <w:p>
      <w:pPr>
        <w:adjustRightInd w:val="0"/>
        <w:snapToGrid w:val="0"/>
        <w:spacing w:line="320" w:lineRule="exact"/>
        <w:ind w:firstLine="420" w:firstLineChars="200"/>
        <w:jc w:val="left"/>
        <w:rPr>
          <w:rFonts w:ascii="仿宋_GB2312" w:eastAsia="仿宋_GB2312" w:hAnsiTheme="minorHAnsi" w:cstheme="minorBidi"/>
          <w:color w:val="auto"/>
        </w:rPr>
      </w:pPr>
      <w:r>
        <w:rPr>
          <w:rFonts w:ascii="仿宋_GB2312" w:eastAsia="仿宋_GB2312" w:hAnsiTheme="minorHAnsi" w:cstheme="minorBidi"/>
          <w:color w:val="auto"/>
        </w:rPr>
        <w:t>9</w:t>
      </w:r>
      <w:r>
        <w:rPr>
          <w:rFonts w:hint="eastAsia" w:ascii="仿宋_GB2312" w:eastAsia="仿宋_GB2312" w:hAnsiTheme="minorHAnsi" w:cstheme="minorBidi"/>
          <w:color w:val="auto"/>
        </w:rPr>
        <w:t>.质保期内每年提供不少于</w:t>
      </w:r>
      <w:r>
        <w:rPr>
          <w:rFonts w:ascii="仿宋_GB2312" w:eastAsia="仿宋_GB2312" w:hAnsiTheme="minorHAnsi" w:cstheme="minorBidi"/>
          <w:color w:val="auto"/>
        </w:rPr>
        <w:t>4次定期巡检与</w:t>
      </w:r>
      <w:r>
        <w:rPr>
          <w:rFonts w:hint="eastAsia" w:ascii="仿宋_GB2312" w:eastAsia="仿宋_GB2312" w:hAnsiTheme="minorHAnsi" w:cstheme="minorBidi"/>
          <w:color w:val="auto"/>
        </w:rPr>
        <w:t>维护</w:t>
      </w:r>
      <w:r>
        <w:rPr>
          <w:rFonts w:ascii="仿宋_GB2312" w:eastAsia="仿宋_GB2312" w:hAnsiTheme="minorHAnsi" w:cstheme="minorBidi"/>
          <w:color w:val="auto"/>
        </w:rPr>
        <w:t>，提供巡检报告，及时排除故障隐患，使</w:t>
      </w:r>
      <w:r>
        <w:rPr>
          <w:rFonts w:hint="eastAsia" w:ascii="仿宋_GB2312" w:eastAsia="仿宋_GB2312" w:hAnsiTheme="minorHAnsi" w:cstheme="minorBidi"/>
          <w:color w:val="auto"/>
        </w:rPr>
        <w:t>显示</w:t>
      </w:r>
      <w:r>
        <w:rPr>
          <w:rFonts w:ascii="仿宋_GB2312" w:eastAsia="仿宋_GB2312" w:hAnsiTheme="minorHAnsi" w:cstheme="minorBidi"/>
          <w:color w:val="auto"/>
        </w:rPr>
        <w:t>系统始终处于高效率运行状态。</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10</w:t>
      </w:r>
      <w:r>
        <w:rPr>
          <w:rFonts w:hint="eastAsia" w:ascii="仿宋_GB2312" w:eastAsia="仿宋_GB2312" w:hAnsiTheme="minorHAnsi" w:cstheme="minorBidi"/>
          <w:color w:val="auto"/>
        </w:rPr>
        <w:t>.提供现场免费原厂工程师培训。不少于</w:t>
      </w:r>
      <w:r>
        <w:rPr>
          <w:rFonts w:ascii="仿宋_GB2312" w:eastAsia="仿宋_GB2312" w:hAnsiTheme="minorHAnsi" w:cstheme="minorBidi"/>
          <w:color w:val="auto"/>
        </w:rPr>
        <w:t>2人次现场技术培训，时间不少于</w:t>
      </w:r>
      <w:r>
        <w:rPr>
          <w:rFonts w:hint="eastAsia" w:ascii="仿宋_GB2312" w:eastAsia="仿宋_GB2312" w:hAnsiTheme="minorHAnsi" w:cstheme="minorBidi"/>
          <w:color w:val="auto"/>
        </w:rPr>
        <w:t>2</w:t>
      </w:r>
      <w:r>
        <w:rPr>
          <w:rFonts w:ascii="仿宋_GB2312" w:eastAsia="仿宋_GB2312" w:hAnsiTheme="minorHAnsi" w:cstheme="minorBidi"/>
          <w:color w:val="auto"/>
        </w:rPr>
        <w:t>天。包括产品的功能、部署条件、部署步骤和注意事项、产品升级、日常维护事项等方面；</w:t>
      </w:r>
      <w:r>
        <w:rPr>
          <w:rFonts w:hint="eastAsia" w:ascii="仿宋_GB2312" w:eastAsia="仿宋_GB2312" w:hAnsiTheme="minorHAnsi" w:cstheme="minorBidi"/>
          <w:color w:val="auto"/>
        </w:rPr>
        <w:t>承建方</w:t>
      </w:r>
      <w:r>
        <w:rPr>
          <w:rFonts w:ascii="仿宋_GB2312" w:eastAsia="仿宋_GB2312" w:hAnsiTheme="minorHAnsi" w:cstheme="minorBidi"/>
          <w:color w:val="auto"/>
        </w:rPr>
        <w:t>在现场根据客户要求提供详细的技术文档，同时提供跟产培训。</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11</w:t>
      </w:r>
      <w:r>
        <w:rPr>
          <w:rFonts w:hint="eastAsia" w:ascii="仿宋_GB2312" w:eastAsia="仿宋_GB2312" w:hAnsiTheme="minorHAnsi" w:cstheme="minorBidi"/>
          <w:color w:val="auto"/>
        </w:rPr>
        <w:t>.软硬件不允许有授权注册限制，开放永久使用权（医院不再购买维保服务时，不影响已有功能的使用），提供承诺书。</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12.</w:t>
      </w:r>
      <w:r>
        <w:rPr>
          <w:rFonts w:hint="eastAsia" w:ascii="仿宋_GB2312" w:eastAsia="仿宋_GB2312" w:hAnsiTheme="minorHAnsi" w:cstheme="minorBidi"/>
          <w:color w:val="auto"/>
        </w:rPr>
        <w:t>提供终生维护保障。在质保期内因设备自身设计、制造缺陷造成的各种故障，承建方承诺进行免费技术服务、维修或更换。在质保期后，承建方继续提供技术支持服务和系统软件升级换代，备件和服务的价格不超过本次投标价格，终身维护保障。</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13</w:t>
      </w:r>
      <w:r>
        <w:rPr>
          <w:rFonts w:hint="eastAsia" w:ascii="仿宋_GB2312" w:eastAsia="仿宋_GB2312" w:hAnsiTheme="minorHAnsi" w:cstheme="minorBidi"/>
          <w:color w:val="auto"/>
        </w:rPr>
        <w:t>.本项目为交钥匙工程，投标供应商报价必须包含该项目能投入正常使用及免费服务期内的所有费用。</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color w:val="auto"/>
        </w:rPr>
        <w:t>14</w:t>
      </w:r>
      <w:r>
        <w:rPr>
          <w:rFonts w:hint="eastAsia" w:ascii="仿宋_GB2312" w:eastAsia="仿宋_GB2312"/>
          <w:color w:val="auto"/>
        </w:rPr>
        <w:t>.项目持续改造对于后续升级改造可能存在供应商以单一来源方式承担后续任务，供应商应给出价格优惠，总金额不得超过原项目招标控制价的50%。</w:t>
      </w:r>
    </w:p>
    <w:p>
      <w:pPr>
        <w:widowControl w:val="0"/>
        <w:adjustRightInd w:val="0"/>
        <w:snapToGrid w:val="0"/>
        <w:spacing w:line="320" w:lineRule="exact"/>
        <w:ind w:firstLine="420" w:firstLineChars="200"/>
        <w:rPr>
          <w:rFonts w:ascii="黑体" w:hAnsi="黑体" w:eastAsia="黑体" w:cstheme="minorBidi"/>
          <w:color w:val="auto"/>
        </w:rPr>
      </w:pPr>
      <w:r>
        <w:rPr>
          <w:rFonts w:hint="eastAsia" w:ascii="黑体" w:hAnsi="黑体" w:eastAsia="黑体" w:cstheme="minorBidi"/>
          <w:color w:val="auto"/>
        </w:rPr>
        <w:t>三、技术要求</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（一）L</w:t>
      </w:r>
      <w:r>
        <w:rPr>
          <w:rFonts w:ascii="楷体_GB2312" w:hAnsi="楷体_GB2312" w:eastAsia="楷体_GB2312" w:cs="楷体_GB2312"/>
          <w:color w:val="auto"/>
        </w:rPr>
        <w:t>ED显示屏</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1.国产品牌</w:t>
      </w:r>
      <w:r>
        <w:rPr>
          <w:rFonts w:hint="eastAsia" w:ascii="仿宋_GB2312" w:eastAsia="仿宋_GB2312" w:hAnsiTheme="minorHAnsi" w:cstheme="minorBidi"/>
          <w:color w:val="auto"/>
        </w:rPr>
        <w:t>，</w:t>
      </w:r>
      <w:r>
        <w:rPr>
          <w:rFonts w:hint="eastAsia" w:ascii="仿宋_GB2312" w:eastAsia="仿宋_GB2312" w:hAnsiTheme="minorHAnsi" w:cstheme="minorBidi"/>
          <w:color w:val="auto"/>
        </w:rPr>
        <w:t>可视</w:t>
      </w:r>
      <w:r>
        <w:rPr>
          <w:rFonts w:hint="eastAsia" w:ascii="仿宋_GB2312" w:hAnsi="Calibri" w:eastAsia="仿宋_GB2312"/>
          <w:color w:val="auto"/>
        </w:rPr>
        <w:t>面</w:t>
      </w:r>
      <w:r>
        <w:rPr>
          <w:rFonts w:hint="eastAsia" w:ascii="仿宋_GB2312" w:hAnsi="Calibri" w:eastAsia="仿宋_GB2312"/>
          <w:color w:val="auto"/>
        </w:rPr>
        <w:t>积：≥</w:t>
      </w:r>
      <w:r>
        <w:rPr>
          <w:rFonts w:hint="eastAsia" w:ascii="仿宋_GB2312" w:hAnsi="Calibri"/>
          <w:color w:val="auto"/>
        </w:rPr>
        <w:t>7.22</w:t>
      </w:r>
      <w:r>
        <w:rPr>
          <w:rFonts w:hint="eastAsia" w:ascii="仿宋_GB2312" w:eastAsia="仿宋_GB2312" w:hAnsiTheme="minorHAnsi" w:cstheme="minorBidi"/>
          <w:color w:val="auto"/>
        </w:rPr>
        <w:t>㎡（尺寸：3.8*1.9米）</w:t>
      </w:r>
      <w:r>
        <w:rPr>
          <w:rFonts w:hint="eastAsia" w:ascii="仿宋_GB2312" w:hAnsi="Calibri" w:eastAsia="仿宋_GB2312"/>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2.</w:t>
      </w:r>
      <w:r>
        <w:rPr>
          <w:rFonts w:hint="eastAsia" w:ascii="仿宋_GB2312" w:eastAsia="仿宋_GB2312" w:hAnsiTheme="minorHAnsi" w:cstheme="minorBidi"/>
          <w:color w:val="auto"/>
        </w:rPr>
        <w:t>点</w:t>
      </w:r>
      <w:r>
        <w:rPr>
          <w:rFonts w:ascii="仿宋_GB2312" w:eastAsia="仿宋_GB2312" w:hAnsiTheme="minorHAnsi" w:cstheme="minorBidi"/>
          <w:color w:val="auto"/>
        </w:rPr>
        <w:t>间距</w:t>
      </w:r>
      <w:r>
        <w:rPr>
          <w:rFonts w:hint="eastAsia" w:ascii="仿宋_GB2312" w:eastAsia="仿宋_GB2312" w:hAnsiTheme="minorHAnsi" w:cstheme="minorBidi"/>
          <w:color w:val="auto"/>
        </w:rPr>
        <w:t>：＜1.8</w:t>
      </w:r>
      <w:r>
        <w:rPr>
          <w:rFonts w:ascii="仿宋_GB2312" w:eastAsia="仿宋_GB2312" w:hAnsiTheme="minorHAnsi" w:cstheme="minorBidi"/>
          <w:color w:val="auto"/>
        </w:rPr>
        <w:t>mm</w:t>
      </w:r>
      <w:r>
        <w:rPr>
          <w:rFonts w:hint="eastAsia"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3.</w:t>
      </w:r>
      <w:r>
        <w:rPr>
          <w:rFonts w:ascii="仿宋_GB2312" w:eastAsia="仿宋_GB2312" w:hAnsiTheme="minorHAnsi" w:cstheme="minorBidi"/>
          <w:color w:val="auto"/>
        </w:rPr>
        <w:t>像素密度</w:t>
      </w:r>
      <w:r>
        <w:rPr>
          <w:rFonts w:hint="eastAsia" w:ascii="仿宋_GB2312" w:eastAsia="仿宋_GB2312" w:hAnsiTheme="minorHAnsi" w:cstheme="minorBidi"/>
          <w:color w:val="auto"/>
        </w:rPr>
        <w:t>：</w:t>
      </w:r>
      <w:r>
        <w:rPr>
          <w:rFonts w:hint="eastAsia" w:ascii="仿宋_GB2312" w:hAnsi="Calibri" w:eastAsia="仿宋_GB2312"/>
          <w:color w:val="auto"/>
        </w:rPr>
        <w:t>≥</w:t>
      </w:r>
      <w:r>
        <w:rPr>
          <w:rFonts w:ascii="仿宋_GB2312" w:eastAsia="仿宋_GB2312" w:hAnsiTheme="minorHAnsi" w:cstheme="minorBidi"/>
          <w:color w:val="auto"/>
        </w:rPr>
        <w:t xml:space="preserve"> 422500点/㎡</w:t>
      </w:r>
      <w:r>
        <w:rPr>
          <w:rFonts w:hint="eastAsia"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4.</w:t>
      </w:r>
      <w:r>
        <w:rPr>
          <w:rFonts w:hint="eastAsia" w:ascii="仿宋_GB2312" w:eastAsia="仿宋_GB2312" w:hAnsiTheme="minorHAnsi" w:cstheme="minorBidi"/>
          <w:color w:val="auto"/>
        </w:rPr>
        <w:t>箱体材质：压铸铝。</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5.箱体像素点：</w:t>
      </w:r>
      <w:r>
        <w:rPr>
          <w:rFonts w:hint="eastAsia" w:ascii="仿宋_GB2312" w:hAnsi="Calibri" w:eastAsia="仿宋_GB2312"/>
          <w:color w:val="auto"/>
        </w:rPr>
        <w:t>≥</w:t>
      </w:r>
      <w:r>
        <w:rPr>
          <w:rFonts w:hint="eastAsia" w:ascii="仿宋_GB2312" w:eastAsia="仿宋_GB2312" w:hAnsiTheme="minorHAnsi" w:cstheme="minorBidi"/>
          <w:color w:val="auto"/>
        </w:rPr>
        <w:t>416*312。</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6.维护方式：全前维护。</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7</w:t>
      </w:r>
      <w:r>
        <w:rPr>
          <w:rFonts w:ascii="仿宋_GB2312" w:eastAsia="仿宋_GB2312" w:hAnsiTheme="minorHAnsi" w:cstheme="minorBidi"/>
          <w:color w:val="auto"/>
        </w:rPr>
        <w:t>.</w:t>
      </w:r>
      <w:r>
        <w:rPr>
          <w:rFonts w:hint="eastAsia" w:ascii="仿宋_GB2312" w:eastAsia="仿宋_GB2312" w:hAnsiTheme="minorHAnsi" w:cstheme="minorBidi"/>
          <w:color w:val="auto"/>
        </w:rPr>
        <w:t>刷新频率≥3840Hz。</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8</w:t>
      </w:r>
      <w:r>
        <w:rPr>
          <w:rFonts w:ascii="仿宋_GB2312" w:eastAsia="仿宋_GB2312" w:hAnsiTheme="minorHAnsi" w:cstheme="minorBidi"/>
          <w:color w:val="auto"/>
        </w:rPr>
        <w:t>.最高对比度</w:t>
      </w:r>
      <w:r>
        <w:rPr>
          <w:rFonts w:hint="eastAsia" w:ascii="仿宋_GB2312" w:eastAsia="仿宋_GB2312" w:hAnsiTheme="minorHAnsi" w:cstheme="minorBidi"/>
          <w:color w:val="auto"/>
        </w:rPr>
        <w:t>：</w:t>
      </w:r>
      <w:r>
        <w:rPr>
          <w:rFonts w:hint="eastAsia" w:ascii="仿宋_GB2312" w:hAnsi="Calibri" w:eastAsia="仿宋_GB2312"/>
          <w:color w:val="auto"/>
        </w:rPr>
        <w:t>≥</w:t>
      </w:r>
      <w:r>
        <w:rPr>
          <w:rFonts w:ascii="仿宋_GB2312" w:eastAsia="仿宋_GB2312" w:hAnsiTheme="minorHAnsi" w:cstheme="minorBidi"/>
          <w:color w:val="auto"/>
        </w:rPr>
        <w:t>10000</w:t>
      </w:r>
      <w:r>
        <w:rPr>
          <w:rFonts w:hint="eastAsia" w:ascii="仿宋_GB2312" w:eastAsia="仿宋_GB2312" w:hAnsiTheme="minorHAnsi" w:cstheme="minorBidi"/>
          <w:color w:val="auto"/>
        </w:rPr>
        <w:t>：</w:t>
      </w:r>
      <w:r>
        <w:rPr>
          <w:rFonts w:ascii="仿宋_GB2312" w:eastAsia="仿宋_GB2312" w:hAnsiTheme="minorHAnsi" w:cstheme="minorBidi"/>
          <w:color w:val="auto"/>
        </w:rPr>
        <w:t>1</w:t>
      </w:r>
      <w:r>
        <w:rPr>
          <w:rFonts w:hint="eastAsia"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9.视角：水平</w:t>
      </w:r>
      <w:r>
        <w:rPr>
          <w:rFonts w:hint="eastAsia" w:ascii="仿宋_GB2312" w:hAnsi="Calibri" w:eastAsia="仿宋_GB2312"/>
          <w:color w:val="auto"/>
        </w:rPr>
        <w:t>≥</w:t>
      </w:r>
      <w:r>
        <w:rPr>
          <w:rFonts w:hint="eastAsia" w:ascii="仿宋_GB2312" w:eastAsia="仿宋_GB2312" w:hAnsiTheme="minorHAnsi" w:cstheme="minorBidi"/>
          <w:color w:val="auto"/>
        </w:rPr>
        <w:t>160°，垂直</w:t>
      </w:r>
      <w:r>
        <w:rPr>
          <w:rFonts w:hint="eastAsia" w:ascii="仿宋_GB2312" w:hAnsi="Calibri" w:eastAsia="仿宋_GB2312"/>
          <w:color w:val="auto"/>
        </w:rPr>
        <w:t>≥</w:t>
      </w:r>
      <w:r>
        <w:rPr>
          <w:rFonts w:hint="eastAsia" w:ascii="仿宋_GB2312" w:eastAsia="仿宋_GB2312" w:hAnsiTheme="minorHAnsi" w:cstheme="minorBidi"/>
          <w:color w:val="auto"/>
        </w:rPr>
        <w:t>150°。</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10.功耗：最大≤400</w:t>
      </w:r>
      <w:r>
        <w:rPr>
          <w:rFonts w:ascii="仿宋_GB2312" w:eastAsia="仿宋_GB2312" w:hAnsiTheme="minorHAnsi" w:cstheme="minorBidi"/>
          <w:color w:val="auto"/>
        </w:rPr>
        <w:t>W/㎡</w:t>
      </w:r>
      <w:r>
        <w:rPr>
          <w:rFonts w:hint="eastAsia"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11.适配电压：110～240V。</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（二）拼接控制器</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1.</w:t>
      </w:r>
      <w:r>
        <w:rPr>
          <w:rFonts w:hint="eastAsia" w:ascii="仿宋_GB2312" w:eastAsia="仿宋_GB2312" w:hAnsiTheme="minorHAnsi" w:cstheme="minorBidi"/>
          <w:color w:val="auto"/>
        </w:rPr>
        <w:t>国产品牌，数量：≥1套。</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2.≥2U机架式</w:t>
      </w:r>
      <w:r>
        <w:rPr>
          <w:rFonts w:ascii="仿宋_GB2312" w:eastAsia="仿宋_GB2312" w:hAnsiTheme="minorHAnsi" w:cstheme="minorBidi"/>
          <w:color w:val="auto"/>
        </w:rPr>
        <w:t>金属</w:t>
      </w:r>
      <w:r>
        <w:rPr>
          <w:rFonts w:hint="eastAsia" w:ascii="仿宋_GB2312" w:eastAsia="仿宋_GB2312" w:hAnsiTheme="minorHAnsi" w:cstheme="minorBidi"/>
          <w:color w:val="auto"/>
        </w:rPr>
        <w:t>箱体，</w:t>
      </w:r>
      <w:r>
        <w:rPr>
          <w:rFonts w:ascii="仿宋_GB2312" w:eastAsia="仿宋_GB2312" w:hAnsiTheme="minorHAnsi" w:cstheme="minorBidi"/>
          <w:color w:val="auto"/>
        </w:rPr>
        <w:t>插卡式架构</w:t>
      </w:r>
      <w:r>
        <w:rPr>
          <w:rFonts w:hint="eastAsia"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3</w:t>
      </w:r>
      <w:r>
        <w:rPr>
          <w:rFonts w:ascii="仿宋_GB2312" w:eastAsia="仿宋_GB2312" w:hAnsiTheme="minorHAnsi" w:cstheme="minorBidi"/>
          <w:color w:val="auto"/>
        </w:rPr>
        <w:t>.</w:t>
      </w:r>
      <w:r>
        <w:rPr>
          <w:rFonts w:hint="eastAsia" w:ascii="仿宋_GB2312" w:eastAsia="仿宋_GB2312" w:hAnsiTheme="minorHAnsi" w:cstheme="minorBidi"/>
          <w:color w:val="auto"/>
        </w:rPr>
        <w:t>支持</w:t>
      </w:r>
      <w:r>
        <w:rPr>
          <w:rFonts w:ascii="仿宋_GB2312" w:eastAsia="仿宋_GB2312" w:hAnsiTheme="minorHAnsi" w:cstheme="minorBidi"/>
          <w:color w:val="auto"/>
        </w:rPr>
        <w:t>温度</w:t>
      </w:r>
      <w:r>
        <w:rPr>
          <w:rFonts w:hint="eastAsia" w:ascii="仿宋_GB2312" w:eastAsia="仿宋_GB2312" w:hAnsiTheme="minorHAnsi" w:cstheme="minorBidi"/>
          <w:color w:val="auto"/>
        </w:rPr>
        <w:t>、</w:t>
      </w:r>
      <w:r>
        <w:rPr>
          <w:rFonts w:ascii="仿宋_GB2312" w:eastAsia="仿宋_GB2312" w:hAnsiTheme="minorHAnsi" w:cstheme="minorBidi"/>
          <w:color w:val="auto"/>
        </w:rPr>
        <w:t>电压</w:t>
      </w:r>
      <w:r>
        <w:rPr>
          <w:rFonts w:hint="eastAsia" w:ascii="仿宋_GB2312" w:eastAsia="仿宋_GB2312" w:hAnsiTheme="minorHAnsi" w:cstheme="minorBidi"/>
          <w:color w:val="auto"/>
        </w:rPr>
        <w:t>、</w:t>
      </w:r>
      <w:r>
        <w:rPr>
          <w:rFonts w:ascii="仿宋_GB2312" w:eastAsia="仿宋_GB2312" w:hAnsiTheme="minorHAnsi" w:cstheme="minorBidi"/>
          <w:color w:val="auto"/>
        </w:rPr>
        <w:t>风扇</w:t>
      </w:r>
      <w:r>
        <w:rPr>
          <w:rFonts w:hint="eastAsia" w:ascii="仿宋_GB2312" w:eastAsia="仿宋_GB2312" w:hAnsiTheme="minorHAnsi" w:cstheme="minorBidi"/>
          <w:color w:val="auto"/>
        </w:rPr>
        <w:t>、</w:t>
      </w:r>
      <w:r>
        <w:rPr>
          <w:rFonts w:ascii="仿宋_GB2312" w:eastAsia="仿宋_GB2312" w:hAnsiTheme="minorHAnsi" w:cstheme="minorBidi"/>
          <w:color w:val="auto"/>
        </w:rPr>
        <w:t>板卡</w:t>
      </w:r>
      <w:r>
        <w:rPr>
          <w:rFonts w:hint="eastAsia" w:ascii="仿宋_GB2312" w:eastAsia="仿宋_GB2312" w:hAnsiTheme="minorHAnsi" w:cstheme="minorBidi"/>
          <w:color w:val="auto"/>
        </w:rPr>
        <w:t>、</w:t>
      </w:r>
      <w:r>
        <w:rPr>
          <w:rFonts w:ascii="仿宋_GB2312" w:eastAsia="仿宋_GB2312" w:hAnsiTheme="minorHAnsi" w:cstheme="minorBidi"/>
          <w:color w:val="auto"/>
        </w:rPr>
        <w:t>接口</w:t>
      </w:r>
      <w:r>
        <w:rPr>
          <w:rFonts w:hint="eastAsia" w:ascii="仿宋_GB2312" w:eastAsia="仿宋_GB2312" w:hAnsiTheme="minorHAnsi" w:cstheme="minorBidi"/>
          <w:color w:val="auto"/>
        </w:rPr>
        <w:t>、</w:t>
      </w:r>
      <w:r>
        <w:rPr>
          <w:rFonts w:ascii="仿宋_GB2312" w:eastAsia="仿宋_GB2312" w:hAnsiTheme="minorHAnsi" w:cstheme="minorBidi"/>
          <w:color w:val="auto"/>
        </w:rPr>
        <w:t>信号丢失预警</w:t>
      </w:r>
      <w:r>
        <w:rPr>
          <w:rFonts w:hint="eastAsia" w:ascii="仿宋_GB2312" w:eastAsia="仿宋_GB2312" w:hAnsiTheme="minorHAnsi" w:cstheme="minorBidi"/>
          <w:color w:val="auto"/>
        </w:rPr>
        <w:t>等</w:t>
      </w:r>
      <w:r>
        <w:rPr>
          <w:rFonts w:ascii="仿宋_GB2312" w:eastAsia="仿宋_GB2312" w:hAnsiTheme="minorHAnsi" w:cstheme="minorBidi"/>
          <w:color w:val="auto"/>
        </w:rPr>
        <w:t>状态监测</w:t>
      </w:r>
      <w:r>
        <w:rPr>
          <w:rFonts w:hint="eastAsia"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hAnsi="Calibri" w:eastAsia="仿宋_GB2312"/>
          <w:color w:val="auto"/>
        </w:rPr>
      </w:pPr>
      <w:r>
        <w:rPr>
          <w:rFonts w:hint="eastAsia" w:ascii="仿宋_GB2312" w:eastAsia="仿宋_GB2312" w:hAnsiTheme="minorHAnsi" w:cstheme="minorBidi"/>
          <w:color w:val="auto"/>
        </w:rPr>
        <w:t>4.场景保存与调用≥2000个；</w:t>
      </w:r>
      <w:r>
        <w:rPr>
          <w:rFonts w:ascii="仿宋_GB2312" w:hAnsi="Calibri" w:eastAsia="仿宋_GB2312"/>
          <w:color w:val="auto"/>
        </w:rPr>
        <w:t>场景切换支持淡入淡出、直切</w:t>
      </w:r>
      <w:r>
        <w:rPr>
          <w:rFonts w:hint="eastAsia" w:ascii="仿宋_GB2312" w:hAnsi="Calibri" w:eastAsia="仿宋_GB2312"/>
          <w:color w:val="auto"/>
        </w:rPr>
        <w:t>等</w:t>
      </w:r>
      <w:r>
        <w:rPr>
          <w:rFonts w:ascii="仿宋_GB2312" w:hAnsi="Calibri" w:eastAsia="仿宋_GB2312"/>
          <w:color w:val="auto"/>
        </w:rPr>
        <w:t>效果</w:t>
      </w:r>
      <w:r>
        <w:rPr>
          <w:rFonts w:hint="eastAsia" w:ascii="仿宋_GB2312" w:hAnsi="Calibri" w:eastAsia="仿宋_GB2312"/>
          <w:color w:val="auto"/>
        </w:rPr>
        <w:t>。</w:t>
      </w:r>
    </w:p>
    <w:p>
      <w:pPr>
        <w:widowControl w:val="0"/>
        <w:adjustRightInd w:val="0"/>
        <w:snapToGrid w:val="0"/>
        <w:spacing w:line="320" w:lineRule="exact"/>
        <w:ind w:firstLine="420" w:firstLineChars="200"/>
        <w:rPr>
          <w:rFonts w:ascii="仿宋_GB2312" w:hAnsi="Calibri" w:eastAsia="仿宋_GB2312"/>
          <w:color w:val="auto"/>
        </w:rPr>
      </w:pPr>
      <w:r>
        <w:rPr>
          <w:rFonts w:hint="eastAsia" w:ascii="仿宋_GB2312" w:eastAsia="仿宋_GB2312" w:hAnsiTheme="minorHAnsi" w:cstheme="minorBidi"/>
          <w:color w:val="auto"/>
        </w:rPr>
        <w:t>5.支持画面拼接、同步显示，</w:t>
      </w:r>
      <w:r>
        <w:rPr>
          <w:rFonts w:ascii="仿宋_GB2312" w:hAnsi="Calibri" w:eastAsia="仿宋_GB2312"/>
          <w:color w:val="auto"/>
        </w:rPr>
        <w:t>调节</w:t>
      </w:r>
      <w:r>
        <w:rPr>
          <w:rFonts w:hint="eastAsia" w:ascii="仿宋_GB2312" w:hAnsi="Calibri" w:eastAsia="仿宋_GB2312"/>
          <w:color w:val="auto"/>
        </w:rPr>
        <w:t>屏幕</w:t>
      </w:r>
      <w:r>
        <w:rPr>
          <w:rFonts w:ascii="仿宋_GB2312" w:hAnsi="Calibri" w:eastAsia="仿宋_GB2312"/>
          <w:color w:val="auto"/>
        </w:rPr>
        <w:t>亮度</w:t>
      </w:r>
      <w:r>
        <w:rPr>
          <w:rFonts w:hint="eastAsia" w:ascii="仿宋_GB2312" w:hAnsi="Calibri" w:eastAsia="仿宋_GB2312"/>
          <w:color w:val="auto"/>
        </w:rPr>
        <w:t>、</w:t>
      </w:r>
      <w:r>
        <w:rPr>
          <w:rFonts w:ascii="仿宋_GB2312" w:hAnsi="Calibri" w:eastAsia="仿宋_GB2312"/>
          <w:color w:val="auto"/>
        </w:rPr>
        <w:t>画质</w:t>
      </w:r>
      <w:r>
        <w:rPr>
          <w:rFonts w:hint="eastAsia" w:ascii="仿宋_GB2312" w:hAnsi="Calibri" w:eastAsia="仿宋_GB2312"/>
          <w:color w:val="auto"/>
        </w:rPr>
        <w:t>（</w:t>
      </w:r>
      <w:r>
        <w:rPr>
          <w:rFonts w:ascii="仿宋_GB2312" w:hAnsi="Calibri" w:eastAsia="仿宋_GB2312"/>
          <w:color w:val="auto"/>
        </w:rPr>
        <w:t>模式</w:t>
      </w:r>
      <w:r>
        <w:rPr>
          <w:rFonts w:hint="eastAsia" w:ascii="仿宋_GB2312" w:hAnsi="Calibri" w:eastAsia="仿宋_GB2312"/>
          <w:color w:val="auto"/>
        </w:rPr>
        <w:t>：</w:t>
      </w:r>
      <w:r>
        <w:rPr>
          <w:rFonts w:hint="eastAsia" w:ascii="仿宋_GB2312" w:eastAsia="仿宋_GB2312" w:hAnsiTheme="minorHAnsi" w:cstheme="minorBidi"/>
          <w:color w:val="auto"/>
        </w:rPr>
        <w:t>≥</w:t>
      </w:r>
      <w:r>
        <w:rPr>
          <w:rFonts w:ascii="仿宋_GB2312" w:hAnsi="Calibri" w:eastAsia="仿宋_GB2312"/>
          <w:color w:val="auto"/>
        </w:rPr>
        <w:t>4种</w:t>
      </w:r>
      <w:r>
        <w:rPr>
          <w:rFonts w:hint="eastAsia" w:ascii="仿宋_GB2312" w:hAnsi="Calibri" w:eastAsia="仿宋_GB2312"/>
          <w:color w:val="auto"/>
        </w:rPr>
        <w:t>）等功能。</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6.支持超级管理员分配用户权限，支持多用户</w:t>
      </w:r>
      <w:r>
        <w:rPr>
          <w:rFonts w:ascii="仿宋_GB2312" w:eastAsia="仿宋_GB2312" w:hAnsiTheme="minorHAnsi" w:cstheme="minorBidi"/>
          <w:color w:val="auto"/>
        </w:rPr>
        <w:t>编辑</w:t>
      </w:r>
      <w:r>
        <w:rPr>
          <w:rFonts w:hint="eastAsia" w:ascii="仿宋_GB2312" w:eastAsia="仿宋_GB2312" w:hAnsiTheme="minorHAnsi" w:cstheme="minorBidi"/>
          <w:color w:val="auto"/>
        </w:rPr>
        <w:t>、</w:t>
      </w:r>
      <w:r>
        <w:rPr>
          <w:rFonts w:ascii="仿宋_GB2312" w:eastAsia="仿宋_GB2312" w:hAnsiTheme="minorHAnsi" w:cstheme="minorBidi"/>
          <w:color w:val="auto"/>
        </w:rPr>
        <w:t>控屏</w:t>
      </w:r>
      <w:r>
        <w:rPr>
          <w:rFonts w:hint="eastAsia" w:ascii="仿宋_GB2312" w:eastAsia="仿宋_GB2312" w:hAnsiTheme="minorHAnsi" w:cstheme="minorBidi"/>
          <w:color w:val="auto"/>
        </w:rPr>
        <w:t>、</w:t>
      </w:r>
      <w:r>
        <w:rPr>
          <w:rFonts w:ascii="仿宋_GB2312" w:eastAsia="仿宋_GB2312" w:hAnsiTheme="minorHAnsi" w:cstheme="minorBidi"/>
          <w:color w:val="auto"/>
        </w:rPr>
        <w:t>画面截取</w:t>
      </w:r>
      <w:r>
        <w:rPr>
          <w:rFonts w:hint="eastAsia" w:ascii="仿宋_GB2312" w:eastAsia="仿宋_GB2312" w:hAnsiTheme="minorHAnsi" w:cstheme="minorBidi"/>
          <w:color w:val="auto"/>
        </w:rPr>
        <w:t>并开窗调用等</w:t>
      </w:r>
      <w:r>
        <w:rPr>
          <w:rFonts w:ascii="仿宋_GB2312" w:eastAsia="仿宋_GB2312" w:hAnsiTheme="minorHAnsi" w:cstheme="minorBidi"/>
          <w:color w:val="auto"/>
        </w:rPr>
        <w:t>操作</w:t>
      </w:r>
      <w:r>
        <w:rPr>
          <w:rFonts w:hint="eastAsia"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7.</w:t>
      </w:r>
      <w:r>
        <w:rPr>
          <w:rFonts w:ascii="仿宋_GB2312" w:hAnsi="Calibri" w:eastAsia="仿宋_GB2312"/>
          <w:color w:val="auto"/>
        </w:rPr>
        <w:t>配置软件兼容性</w:t>
      </w:r>
      <w:r>
        <w:rPr>
          <w:rFonts w:hint="eastAsia" w:ascii="仿宋_GB2312" w:hAnsi="Calibri" w:eastAsia="仿宋_GB2312"/>
          <w:color w:val="auto"/>
        </w:rPr>
        <w:t>：支持</w:t>
      </w:r>
      <w:r>
        <w:rPr>
          <w:rFonts w:hint="eastAsia" w:ascii="仿宋_GB2312" w:eastAsia="仿宋_GB2312" w:hAnsiTheme="minorHAnsi" w:cstheme="minorBidi"/>
          <w:color w:val="auto"/>
        </w:rPr>
        <w:t>Win7、</w:t>
      </w:r>
      <w:r>
        <w:rPr>
          <w:rFonts w:ascii="仿宋_GB2312" w:eastAsia="仿宋_GB2312" w:hAnsiTheme="minorHAnsi" w:cstheme="minorBidi"/>
          <w:color w:val="auto"/>
        </w:rPr>
        <w:t>L</w:t>
      </w:r>
      <w:r>
        <w:rPr>
          <w:rFonts w:hint="eastAsia" w:ascii="仿宋_GB2312" w:eastAsia="仿宋_GB2312" w:hAnsiTheme="minorHAnsi" w:cstheme="minorBidi"/>
          <w:color w:val="auto"/>
        </w:rPr>
        <w:t>inux、麒麟、统信等操作</w:t>
      </w:r>
      <w:r>
        <w:rPr>
          <w:rFonts w:ascii="仿宋_GB2312" w:eastAsia="仿宋_GB2312" w:hAnsiTheme="minorHAnsi" w:cstheme="minorBidi"/>
          <w:color w:val="auto"/>
        </w:rPr>
        <w:t>系统</w:t>
      </w:r>
      <w:r>
        <w:rPr>
          <w:rFonts w:hint="eastAsia"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8.输入板卡：≥1块；HDMI接口（1920*1080@60Hz）：≥4路。</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9.输出板卡：≥1块；千兆网口≥16路，OPT光纤接口：≥2路。</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（三）65英寸电视</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1</w:t>
      </w:r>
      <w:r>
        <w:rPr>
          <w:rFonts w:ascii="仿宋_GB2312" w:hAnsi="Calibri" w:eastAsia="仿宋_GB2312"/>
          <w:color w:val="auto"/>
        </w:rPr>
        <w:t>.国产品牌，数量</w:t>
      </w:r>
      <w:r>
        <w:rPr>
          <w:rFonts w:hint="eastAsia" w:ascii="仿宋_GB2312" w:hAnsi="Calibri" w:eastAsia="仿宋_GB2312"/>
          <w:color w:val="auto"/>
        </w:rPr>
        <w:t>：≥2台。</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2</w:t>
      </w:r>
      <w:r>
        <w:rPr>
          <w:rFonts w:ascii="仿宋_GB2312" w:hAnsi="Calibri" w:eastAsia="仿宋_GB2312"/>
          <w:color w:val="auto"/>
        </w:rPr>
        <w:t>.</w:t>
      </w:r>
      <w:r>
        <w:rPr>
          <w:rFonts w:hint="eastAsia" w:ascii="仿宋_GB2312" w:hAnsi="Calibri" w:eastAsia="仿宋_GB2312"/>
          <w:color w:val="auto"/>
        </w:rPr>
        <w:t>屏幕尺寸：≥</w:t>
      </w:r>
      <w:r>
        <w:rPr>
          <w:rFonts w:ascii="仿宋_GB2312" w:hAnsi="Calibri" w:eastAsia="仿宋_GB2312"/>
          <w:color w:val="auto"/>
        </w:rPr>
        <w:t>65英寸</w:t>
      </w:r>
      <w:r>
        <w:rPr>
          <w:rFonts w:hint="eastAsia" w:ascii="仿宋_GB2312" w:hAnsi="Calibri" w:eastAsia="仿宋_GB2312"/>
          <w:color w:val="auto"/>
        </w:rPr>
        <w:t>。</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3</w:t>
      </w:r>
      <w:r>
        <w:rPr>
          <w:rFonts w:ascii="仿宋_GB2312" w:hAnsi="Calibri" w:eastAsia="仿宋_GB2312"/>
          <w:color w:val="auto"/>
        </w:rPr>
        <w:t>.</w:t>
      </w:r>
      <w:r>
        <w:rPr>
          <w:rFonts w:hint="eastAsia" w:ascii="仿宋_GB2312" w:hAnsi="Calibri" w:eastAsia="仿宋_GB2312"/>
          <w:color w:val="auto"/>
        </w:rPr>
        <w:t>分辨率：≥</w:t>
      </w:r>
      <w:r>
        <w:rPr>
          <w:rFonts w:ascii="仿宋_GB2312" w:hAnsi="Calibri" w:eastAsia="仿宋_GB2312"/>
          <w:color w:val="auto"/>
        </w:rPr>
        <w:t>3840*2160</w:t>
      </w:r>
      <w:r>
        <w:rPr>
          <w:rFonts w:hint="eastAsia" w:ascii="仿宋_GB2312" w:hAnsi="Calibri" w:eastAsia="仿宋_GB2312"/>
          <w:color w:val="auto"/>
        </w:rPr>
        <w:t>。</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4.HDMI2.1接口：≥3。</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5</w:t>
      </w:r>
      <w:r>
        <w:rPr>
          <w:rFonts w:ascii="仿宋_GB2312" w:hAnsi="Calibri" w:eastAsia="仿宋_GB2312"/>
          <w:color w:val="auto"/>
        </w:rPr>
        <w:t>.</w:t>
      </w:r>
      <w:r>
        <w:rPr>
          <w:rFonts w:hint="eastAsia" w:ascii="仿宋_GB2312" w:hAnsi="Calibri" w:eastAsia="仿宋_GB2312"/>
          <w:color w:val="auto"/>
        </w:rPr>
        <w:t>亮度：≥</w:t>
      </w:r>
      <w:r>
        <w:rPr>
          <w:rFonts w:ascii="仿宋_GB2312" w:hAnsi="Calibri" w:eastAsia="仿宋_GB2312"/>
          <w:color w:val="auto"/>
        </w:rPr>
        <w:t>300尼特。</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6.按需配套支架，悬挂安装。</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7.定制需求：出厂拆除无线网卡及</w:t>
      </w:r>
      <w:r>
        <w:rPr>
          <w:rFonts w:ascii="仿宋_GB2312" w:hAnsi="Calibri" w:eastAsia="仿宋_GB2312"/>
          <w:color w:val="auto"/>
        </w:rPr>
        <w:t>蓝牙设备</w:t>
      </w:r>
      <w:r>
        <w:rPr>
          <w:rFonts w:hint="eastAsia" w:ascii="仿宋_GB2312" w:hAnsi="Calibri" w:eastAsia="仿宋_GB2312"/>
          <w:color w:val="auto"/>
        </w:rPr>
        <w:t>等。</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（四）高清矩阵</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1.支持分辨率：≥4K@60HZ。</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2.输入接口: ≥8个HDMI2.0。</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 xml:space="preserve">3.输出接口: </w:t>
      </w:r>
      <w:bookmarkStart w:id="0" w:name="OLE_LINK1"/>
      <w:r>
        <w:rPr>
          <w:rFonts w:hint="eastAsia" w:ascii="仿宋_GB2312" w:hAnsi="Calibri" w:eastAsia="仿宋_GB2312"/>
          <w:color w:val="auto"/>
        </w:rPr>
        <w:t>≥</w:t>
      </w:r>
      <w:bookmarkEnd w:id="0"/>
      <w:r>
        <w:rPr>
          <w:rFonts w:hint="eastAsia" w:ascii="仿宋_GB2312" w:hAnsi="Calibri" w:eastAsia="仿宋_GB2312"/>
          <w:color w:val="auto"/>
        </w:rPr>
        <w:t>8个HDMI2.0；≥8个3.5mm接口。</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4.控制接口: ≥2个RS-232；≥1个</w:t>
      </w:r>
      <w:r>
        <w:rPr>
          <w:rFonts w:ascii="仿宋_GB2312" w:hAnsi="Calibri" w:eastAsia="仿宋_GB2312"/>
          <w:color w:val="auto"/>
        </w:rPr>
        <w:t>RJ45。</w:t>
      </w:r>
    </w:p>
    <w:p>
      <w:pPr>
        <w:pStyle w:val="21"/>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（五）</w:t>
      </w:r>
      <w:r>
        <w:rPr>
          <w:rFonts w:hint="eastAsia" w:ascii="楷体_GB2312" w:hAnsi="楷体_GB2312" w:eastAsia="楷体_GB2312" w:cs="楷体_GB2312"/>
          <w:color w:val="auto"/>
          <w:lang w:eastAsia="zh-CN"/>
        </w:rPr>
        <w:t>固定式控制</w:t>
      </w:r>
      <w:r>
        <w:rPr>
          <w:rFonts w:hint="eastAsia" w:ascii="楷体_GB2312" w:hAnsi="楷体_GB2312" w:eastAsia="楷体_GB2312" w:cs="楷体_GB2312"/>
          <w:color w:val="auto"/>
        </w:rPr>
        <w:t>工作站</w:t>
      </w:r>
    </w:p>
    <w:p>
      <w:pPr>
        <w:pStyle w:val="21"/>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eastAsia="仿宋_GB2312"/>
          <w:color w:val="auto"/>
        </w:rPr>
        <w:t>国产品牌，数量：≥</w:t>
      </w:r>
      <w:r>
        <w:rPr>
          <w:rFonts w:hint="eastAsia" w:ascii="仿宋_GB2312" w:eastAsia="仿宋_GB2312"/>
          <w:color w:val="auto"/>
          <w:lang w:val="en-US" w:eastAsia="zh-CN"/>
        </w:rPr>
        <w:t>1</w:t>
      </w:r>
      <w:r>
        <w:rPr>
          <w:rFonts w:hint="eastAsia" w:ascii="仿宋_GB2312" w:eastAsia="仿宋_GB2312"/>
          <w:color w:val="auto"/>
        </w:rPr>
        <w:t>套</w:t>
      </w:r>
      <w:r>
        <w:rPr>
          <w:rFonts w:hint="eastAsia" w:ascii="仿宋_GB2312" w:hAnsi="仿宋_GB2312" w:eastAsia="仿宋_GB2312" w:cs="仿宋_GB2312"/>
          <w:color w:val="auto"/>
        </w:rPr>
        <w:t>。</w:t>
      </w:r>
    </w:p>
    <w:p>
      <w:pPr>
        <w:pStyle w:val="21"/>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2</w:t>
      </w:r>
      <w:r>
        <w:rPr>
          <w:rFonts w:ascii="仿宋_GB2312" w:eastAsia="仿宋_GB2312"/>
          <w:color w:val="auto"/>
        </w:rPr>
        <w:t>.</w:t>
      </w:r>
      <w:r>
        <w:rPr>
          <w:rFonts w:hint="eastAsia" w:ascii="仿宋_GB2312" w:hAnsi="仿宋_GB2312" w:eastAsia="仿宋_GB2312" w:cs="仿宋_GB2312"/>
          <w:color w:val="auto"/>
        </w:rPr>
        <w:t>CPU性能：≥16核24线程。</w:t>
      </w:r>
    </w:p>
    <w:p>
      <w:pPr>
        <w:pStyle w:val="21"/>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3</w:t>
      </w:r>
      <w:r>
        <w:rPr>
          <w:rFonts w:ascii="仿宋_GB2312" w:eastAsia="仿宋_GB2312"/>
          <w:color w:val="auto"/>
        </w:rPr>
        <w:t>.</w:t>
      </w:r>
      <w:r>
        <w:rPr>
          <w:rFonts w:hint="eastAsia" w:ascii="仿宋_GB2312" w:hAnsi="仿宋_GB2312" w:eastAsia="仿宋_GB2312" w:cs="仿宋_GB2312"/>
          <w:color w:val="auto"/>
        </w:rPr>
        <w:t>内存：≥32G（16G</w:t>
      </w:r>
      <w:r>
        <w:rPr>
          <w:rFonts w:ascii="仿宋_GB2312" w:hAnsi="仿宋_GB2312" w:eastAsia="仿宋_GB2312" w:cs="仿宋_GB2312"/>
          <w:color w:val="auto"/>
        </w:rPr>
        <w:t>*2</w:t>
      </w:r>
      <w:r>
        <w:rPr>
          <w:rFonts w:hint="eastAsia" w:ascii="仿宋_GB2312" w:hAnsi="仿宋_GB2312" w:eastAsia="仿宋_GB2312" w:cs="仿宋_GB2312"/>
          <w:color w:val="auto"/>
        </w:rPr>
        <w:t>）。</w:t>
      </w:r>
    </w:p>
    <w:p>
      <w:pPr>
        <w:pStyle w:val="21"/>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4</w:t>
      </w:r>
      <w:r>
        <w:rPr>
          <w:rFonts w:ascii="仿宋_GB2312" w:eastAsia="仿宋_GB2312"/>
          <w:color w:val="auto"/>
        </w:rPr>
        <w:t>.</w:t>
      </w:r>
      <w:r>
        <w:rPr>
          <w:rFonts w:hint="eastAsia" w:ascii="仿宋_GB2312" w:hAnsi="仿宋_GB2312" w:eastAsia="仿宋_GB2312" w:cs="仿宋_GB2312"/>
          <w:color w:val="auto"/>
        </w:rPr>
        <w:t>硬盘：≥SSD1T。</w:t>
      </w:r>
    </w:p>
    <w:p>
      <w:pPr>
        <w:pStyle w:val="21"/>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5</w:t>
      </w:r>
      <w:r>
        <w:rPr>
          <w:rFonts w:ascii="仿宋_GB2312" w:eastAsia="仿宋_GB2312"/>
          <w:color w:val="auto"/>
        </w:rPr>
        <w:t>.</w:t>
      </w:r>
      <w:r>
        <w:rPr>
          <w:rFonts w:hint="eastAsia" w:ascii="仿宋_GB2312" w:hAnsi="仿宋_GB2312" w:eastAsia="仿宋_GB2312" w:cs="仿宋_GB2312"/>
          <w:color w:val="auto"/>
        </w:rPr>
        <w:t>显卡显存：≥8G。</w:t>
      </w:r>
    </w:p>
    <w:p>
      <w:pPr>
        <w:pStyle w:val="21"/>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6</w:t>
      </w:r>
      <w:r>
        <w:rPr>
          <w:rFonts w:ascii="仿宋_GB2312" w:eastAsia="仿宋_GB2312"/>
          <w:color w:val="auto"/>
        </w:rPr>
        <w:t>.</w:t>
      </w:r>
      <w:r>
        <w:rPr>
          <w:rFonts w:hint="eastAsia" w:ascii="仿宋_GB2312" w:eastAsia="仿宋_GB2312"/>
          <w:color w:val="auto"/>
        </w:rPr>
        <w:t>显卡</w:t>
      </w:r>
      <w:r>
        <w:rPr>
          <w:rFonts w:hint="eastAsia" w:ascii="仿宋_GB2312" w:hAnsi="仿宋_GB2312" w:eastAsia="仿宋_GB2312" w:cs="仿宋_GB2312"/>
          <w:color w:val="auto"/>
        </w:rPr>
        <w:t>接口：HDMI≥</w:t>
      </w:r>
      <w:r>
        <w:rPr>
          <w:rFonts w:ascii="仿宋_GB2312" w:hAnsi="仿宋_GB2312" w:eastAsia="仿宋_GB2312" w:cs="仿宋_GB2312"/>
          <w:color w:val="auto"/>
        </w:rPr>
        <w:t>1</w:t>
      </w:r>
      <w:r>
        <w:rPr>
          <w:rFonts w:hint="eastAsia" w:ascii="仿宋_GB2312" w:hAnsi="仿宋_GB2312" w:eastAsia="仿宋_GB2312" w:cs="仿宋_GB2312"/>
          <w:color w:val="auto"/>
        </w:rPr>
        <w:t>、DP≥</w:t>
      </w:r>
      <w:r>
        <w:rPr>
          <w:rFonts w:ascii="仿宋_GB2312" w:hAnsi="仿宋_GB2312" w:eastAsia="仿宋_GB2312" w:cs="仿宋_GB2312"/>
          <w:color w:val="auto"/>
        </w:rPr>
        <w:t>1</w:t>
      </w:r>
      <w:r>
        <w:rPr>
          <w:rFonts w:hint="eastAsia" w:ascii="仿宋_GB2312" w:hAnsi="仿宋_GB2312" w:eastAsia="仿宋_GB2312" w:cs="仿宋_GB2312"/>
          <w:color w:val="auto"/>
        </w:rPr>
        <w:t>。</w:t>
      </w:r>
    </w:p>
    <w:p>
      <w:pPr>
        <w:pStyle w:val="21"/>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7</w:t>
      </w:r>
      <w:r>
        <w:rPr>
          <w:rFonts w:ascii="仿宋_GB2312" w:eastAsia="仿宋_GB2312"/>
          <w:color w:val="auto"/>
        </w:rPr>
        <w:t>.</w:t>
      </w:r>
      <w:r>
        <w:rPr>
          <w:rFonts w:hint="eastAsia" w:ascii="仿宋_GB2312" w:hAnsi="仿宋_GB2312" w:eastAsia="仿宋_GB2312" w:cs="仿宋_GB2312"/>
          <w:color w:val="auto"/>
        </w:rPr>
        <w:t>屏幕：≥24英寸液晶</w:t>
      </w:r>
      <w:r>
        <w:rPr>
          <w:rFonts w:ascii="仿宋_GB2312" w:hAnsi="仿宋_GB2312" w:eastAsia="仿宋_GB2312" w:cs="仿宋_GB2312"/>
          <w:color w:val="auto"/>
        </w:rPr>
        <w:t>显示</w:t>
      </w:r>
      <w:r>
        <w:rPr>
          <w:rFonts w:hint="eastAsia" w:ascii="仿宋_GB2312" w:hAnsi="仿宋_GB2312" w:eastAsia="仿宋_GB2312" w:cs="仿宋_GB2312"/>
          <w:color w:val="auto"/>
        </w:rPr>
        <w:t>器。</w:t>
      </w:r>
    </w:p>
    <w:p>
      <w:pPr>
        <w:pStyle w:val="21"/>
        <w:adjustRightInd w:val="0"/>
        <w:snapToGrid w:val="0"/>
        <w:spacing w:line="320" w:lineRule="exact"/>
        <w:rPr>
          <w:rFonts w:hint="eastAsia" w:ascii="仿宋_GB2312" w:hAnsi="仿宋_GB2312" w:eastAsia="仿宋_GB2312" w:cs="仿宋_GB2312"/>
          <w:color w:val="auto"/>
        </w:rPr>
      </w:pPr>
      <w:r>
        <w:rPr>
          <w:rFonts w:hint="eastAsia" w:ascii="仿宋_GB2312" w:hAnsi="仿宋_GB2312" w:eastAsia="仿宋_GB2312" w:cs="仿宋_GB2312"/>
          <w:color w:val="auto"/>
          <w:lang w:val="en-US" w:eastAsia="zh-CN"/>
        </w:rPr>
        <w:t>8</w:t>
      </w:r>
      <w:r>
        <w:rPr>
          <w:rFonts w:ascii="仿宋_GB2312" w:eastAsia="仿宋_GB2312"/>
          <w:color w:val="auto"/>
        </w:rPr>
        <w:t>.</w:t>
      </w:r>
      <w:r>
        <w:rPr>
          <w:rFonts w:hint="eastAsia" w:ascii="仿宋_GB2312" w:hAnsi="仿宋_GB2312" w:eastAsia="仿宋_GB2312" w:cs="仿宋_GB2312"/>
          <w:color w:val="auto"/>
        </w:rPr>
        <w:t>外设：有线键鼠套装。</w:t>
      </w:r>
    </w:p>
    <w:p>
      <w:pPr>
        <w:pStyle w:val="21"/>
        <w:adjustRightInd w:val="0"/>
        <w:snapToGrid w:val="0"/>
        <w:spacing w:line="320" w:lineRule="exact"/>
        <w:rPr>
          <w:rFonts w:ascii="楷体_GB2312" w:hAnsi="楷体_GB2312" w:eastAsia="楷体_GB2312" w:cs="楷体_GB2312"/>
          <w:color w:val="auto"/>
          <w:kern w:val="0"/>
          <w:szCs w:val="21"/>
        </w:rPr>
      </w:pPr>
      <w:r>
        <w:rPr>
          <w:rFonts w:hint="eastAsia" w:ascii="楷体_GB2312" w:hAnsi="楷体_GB2312" w:eastAsia="楷体_GB2312" w:cs="楷体_GB2312"/>
          <w:color w:val="auto"/>
          <w:kern w:val="0"/>
          <w:szCs w:val="21"/>
        </w:rPr>
        <w:t>（六）移动式</w:t>
      </w:r>
      <w:r>
        <w:rPr>
          <w:rFonts w:hint="eastAsia" w:ascii="楷体_GB2312" w:hAnsi="楷体_GB2312" w:eastAsia="楷体_GB2312" w:cs="楷体_GB2312"/>
          <w:color w:val="auto"/>
          <w:kern w:val="0"/>
          <w:szCs w:val="21"/>
          <w:lang w:eastAsia="zh-CN"/>
        </w:rPr>
        <w:t>控制</w:t>
      </w:r>
      <w:r>
        <w:rPr>
          <w:rFonts w:hint="eastAsia" w:ascii="楷体_GB2312" w:hAnsi="楷体_GB2312" w:eastAsia="楷体_GB2312" w:cs="楷体_GB2312"/>
          <w:color w:val="auto"/>
          <w:kern w:val="0"/>
          <w:szCs w:val="21"/>
        </w:rPr>
        <w:t>工作站</w:t>
      </w:r>
    </w:p>
    <w:p>
      <w:pPr>
        <w:pStyle w:val="21"/>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eastAsia="仿宋_GB2312"/>
          <w:color w:val="auto"/>
        </w:rPr>
        <w:t>国产品牌，数量：≥</w:t>
      </w:r>
      <w:r>
        <w:rPr>
          <w:rFonts w:hint="eastAsia" w:ascii="仿宋_GB2312" w:eastAsia="仿宋_GB2312"/>
          <w:color w:val="auto"/>
          <w:lang w:val="en-US" w:eastAsia="zh-CN"/>
        </w:rPr>
        <w:t>1</w:t>
      </w:r>
      <w:r>
        <w:rPr>
          <w:rFonts w:hint="eastAsia" w:ascii="仿宋_GB2312" w:eastAsia="仿宋_GB2312"/>
          <w:color w:val="auto"/>
        </w:rPr>
        <w:t>套</w:t>
      </w:r>
      <w:r>
        <w:rPr>
          <w:rFonts w:hint="eastAsia" w:ascii="仿宋_GB2312" w:hAnsi="仿宋_GB2312" w:eastAsia="仿宋_GB2312" w:cs="仿宋_GB2312"/>
          <w:color w:val="auto"/>
        </w:rPr>
        <w:t>。</w:t>
      </w:r>
    </w:p>
    <w:p>
      <w:pPr>
        <w:pStyle w:val="21"/>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2</w:t>
      </w:r>
      <w:r>
        <w:rPr>
          <w:rFonts w:ascii="仿宋_GB2312" w:eastAsia="仿宋_GB2312"/>
          <w:color w:val="auto"/>
        </w:rPr>
        <w:t>.</w:t>
      </w:r>
      <w:r>
        <w:rPr>
          <w:rFonts w:hint="eastAsia" w:ascii="仿宋_GB2312" w:hAnsi="仿宋_GB2312" w:eastAsia="仿宋_GB2312" w:cs="仿宋_GB2312"/>
          <w:color w:val="auto"/>
        </w:rPr>
        <w:t>CPU性能：≥14核20线程。</w:t>
      </w:r>
    </w:p>
    <w:p>
      <w:pPr>
        <w:pStyle w:val="21"/>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3</w:t>
      </w:r>
      <w:r>
        <w:rPr>
          <w:rFonts w:ascii="仿宋_GB2312" w:eastAsia="仿宋_GB2312"/>
          <w:color w:val="auto"/>
        </w:rPr>
        <w:t>.</w:t>
      </w:r>
      <w:r>
        <w:rPr>
          <w:rFonts w:hint="eastAsia" w:ascii="仿宋_GB2312" w:hAnsi="仿宋_GB2312" w:eastAsia="仿宋_GB2312" w:cs="仿宋_GB2312"/>
          <w:color w:val="auto"/>
        </w:rPr>
        <w:t>内存：≥16G。</w:t>
      </w:r>
    </w:p>
    <w:p>
      <w:pPr>
        <w:pStyle w:val="21"/>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4</w:t>
      </w:r>
      <w:r>
        <w:rPr>
          <w:rFonts w:ascii="仿宋_GB2312" w:eastAsia="仿宋_GB2312"/>
          <w:color w:val="auto"/>
        </w:rPr>
        <w:t>.</w:t>
      </w:r>
      <w:r>
        <w:rPr>
          <w:rFonts w:hint="eastAsia" w:ascii="仿宋_GB2312" w:hAnsi="仿宋_GB2312" w:eastAsia="仿宋_GB2312" w:cs="仿宋_GB2312"/>
          <w:color w:val="auto"/>
        </w:rPr>
        <w:t>硬盘：≥SSD512G。</w:t>
      </w:r>
    </w:p>
    <w:p>
      <w:pPr>
        <w:pStyle w:val="21"/>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5</w:t>
      </w:r>
      <w:r>
        <w:rPr>
          <w:rFonts w:ascii="仿宋_GB2312" w:eastAsia="仿宋_GB2312"/>
          <w:color w:val="auto"/>
        </w:rPr>
        <w:t>.</w:t>
      </w:r>
      <w:r>
        <w:rPr>
          <w:rFonts w:hint="eastAsia" w:ascii="仿宋_GB2312" w:hAnsi="仿宋_GB2312" w:eastAsia="仿宋_GB2312" w:cs="仿宋_GB2312"/>
          <w:color w:val="auto"/>
        </w:rPr>
        <w:t>显卡显存：≥6G。</w:t>
      </w:r>
    </w:p>
    <w:p>
      <w:pPr>
        <w:pStyle w:val="21"/>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6</w:t>
      </w:r>
      <w:r>
        <w:rPr>
          <w:rFonts w:ascii="仿宋_GB2312" w:eastAsia="仿宋_GB2312"/>
          <w:color w:val="auto"/>
        </w:rPr>
        <w:t>.</w:t>
      </w:r>
      <w:r>
        <w:rPr>
          <w:rFonts w:hint="eastAsia" w:ascii="仿宋_GB2312" w:eastAsia="仿宋_GB2312"/>
          <w:color w:val="auto"/>
        </w:rPr>
        <w:t>显卡</w:t>
      </w:r>
      <w:r>
        <w:rPr>
          <w:rFonts w:hint="eastAsia" w:ascii="仿宋_GB2312" w:hAnsi="仿宋_GB2312" w:eastAsia="仿宋_GB2312" w:cs="仿宋_GB2312"/>
          <w:color w:val="auto"/>
        </w:rPr>
        <w:t>接口：HDMI≥</w:t>
      </w:r>
      <w:r>
        <w:rPr>
          <w:rFonts w:ascii="仿宋_GB2312" w:hAnsi="仿宋_GB2312" w:eastAsia="仿宋_GB2312" w:cs="仿宋_GB2312"/>
          <w:color w:val="auto"/>
        </w:rPr>
        <w:t>1</w:t>
      </w:r>
      <w:r>
        <w:rPr>
          <w:rFonts w:hint="eastAsia" w:ascii="仿宋_GB2312" w:hAnsi="仿宋_GB2312" w:eastAsia="仿宋_GB2312" w:cs="仿宋_GB2312"/>
          <w:color w:val="auto"/>
        </w:rPr>
        <w:t>。</w:t>
      </w:r>
    </w:p>
    <w:p>
      <w:pPr>
        <w:pStyle w:val="21"/>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7</w:t>
      </w:r>
      <w:r>
        <w:rPr>
          <w:rFonts w:ascii="仿宋_GB2312" w:eastAsia="仿宋_GB2312"/>
          <w:color w:val="auto"/>
        </w:rPr>
        <w:t>.</w:t>
      </w:r>
      <w:r>
        <w:rPr>
          <w:rFonts w:hint="eastAsia" w:ascii="仿宋_GB2312" w:hAnsi="仿宋_GB2312" w:eastAsia="仿宋_GB2312" w:cs="仿宋_GB2312"/>
          <w:color w:val="auto"/>
          <w:szCs w:val="21"/>
        </w:rPr>
        <w:t>屏幕：≥15.6英寸</w:t>
      </w:r>
      <w:r>
        <w:rPr>
          <w:rFonts w:hint="eastAsia" w:ascii="仿宋_GB2312" w:hAnsi="仿宋_GB2312" w:eastAsia="仿宋_GB2312" w:cs="仿宋_GB2312"/>
          <w:color w:val="auto"/>
        </w:rPr>
        <w:t>。</w:t>
      </w:r>
    </w:p>
    <w:p>
      <w:pPr>
        <w:pStyle w:val="21"/>
        <w:adjustRightInd w:val="0"/>
        <w:snapToGrid w:val="0"/>
        <w:spacing w:line="320" w:lineRule="exact"/>
        <w:rPr>
          <w:rFonts w:hint="eastAsia" w:ascii="仿宋_GB2312" w:hAnsi="仿宋_GB2312" w:eastAsia="仿宋_GB2312" w:cs="仿宋_GB2312"/>
          <w:color w:val="auto"/>
        </w:rPr>
      </w:pPr>
      <w:r>
        <w:rPr>
          <w:rFonts w:hint="eastAsia" w:ascii="仿宋_GB2312" w:eastAsia="仿宋_GB2312"/>
          <w:color w:val="auto"/>
          <w:lang w:val="en-US" w:eastAsia="zh-CN"/>
        </w:rPr>
        <w:t>8</w:t>
      </w:r>
      <w:r>
        <w:rPr>
          <w:rFonts w:ascii="仿宋_GB2312" w:eastAsia="仿宋_GB2312"/>
          <w:color w:val="auto"/>
        </w:rPr>
        <w:t>.</w:t>
      </w:r>
      <w:r>
        <w:rPr>
          <w:rFonts w:hint="eastAsia" w:ascii="仿宋_GB2312" w:hAnsi="仿宋_GB2312" w:eastAsia="仿宋_GB2312" w:cs="仿宋_GB2312"/>
          <w:color w:val="auto"/>
        </w:rPr>
        <w:t>外设：有线键鼠套装。</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w:t>
      </w:r>
      <w:r>
        <w:rPr>
          <w:rFonts w:hint="eastAsia" w:ascii="楷体_GB2312" w:hAnsi="楷体_GB2312" w:eastAsia="楷体_GB2312" w:cs="楷体_GB2312"/>
          <w:color w:val="auto"/>
          <w:lang w:eastAsia="zh-CN"/>
        </w:rPr>
        <w:t>七</w:t>
      </w:r>
      <w:r>
        <w:rPr>
          <w:rFonts w:hint="eastAsia" w:ascii="楷体_GB2312" w:hAnsi="楷体_GB2312" w:eastAsia="楷体_GB2312" w:cs="楷体_GB2312"/>
          <w:color w:val="auto"/>
        </w:rPr>
        <w:t>）配电系统</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1.切换模式：自动、手动、锁定。</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2.触控液晶显示屏：≥4.3寸，可查看电压、电流、电量、设备号、IP地址、温湿度、单位名称、编号等信息（需提供具有CMA或ilAC-MRA或CNAS标识第三方权威检测机构出具的检测报告复印件）。</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 xml:space="preserve">3.按需配置空气开关、继电器、控制器、远程网络控制模块、旋钮开关和指示灯。 </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4.按需布放主配电系统的线缆：三相五线制式（四芯≥16平、1芯≥10平）。</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w:t>
      </w:r>
      <w:r>
        <w:rPr>
          <w:rFonts w:hint="eastAsia" w:ascii="楷体_GB2312" w:hAnsi="楷体_GB2312" w:eastAsia="楷体_GB2312" w:cs="楷体_GB2312"/>
          <w:color w:val="auto"/>
          <w:lang w:eastAsia="zh-CN"/>
        </w:rPr>
        <w:t>八</w:t>
      </w:r>
      <w:r>
        <w:rPr>
          <w:rFonts w:hint="eastAsia" w:ascii="楷体_GB2312" w:hAnsi="楷体_GB2312" w:eastAsia="楷体_GB2312" w:cs="楷体_GB2312"/>
          <w:color w:val="auto"/>
        </w:rPr>
        <w:t>）屏体结构</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1.按需建设。</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2.主框架采用:角铁、方管、槽钢、铁板、化学螺栓、膨胀螺丝及相关辅材。</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3.外装饰采用黑钛金装饰包边。</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w:t>
      </w:r>
      <w:r>
        <w:rPr>
          <w:rFonts w:hint="eastAsia" w:ascii="楷体_GB2312" w:hAnsi="楷体_GB2312" w:eastAsia="楷体_GB2312" w:cs="楷体_GB2312"/>
          <w:color w:val="auto"/>
          <w:lang w:eastAsia="zh-CN"/>
        </w:rPr>
        <w:t>九</w:t>
      </w:r>
      <w:r>
        <w:rPr>
          <w:rFonts w:hint="eastAsia" w:ascii="楷体_GB2312" w:hAnsi="楷体_GB2312" w:eastAsia="楷体_GB2312" w:cs="楷体_GB2312"/>
          <w:color w:val="auto"/>
        </w:rPr>
        <w:t>）模组备品</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1.数量：1套。</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2.含LED显示屏同批次模组≥6块、电源≥1个、接收卡≥1张、真空吸盘≥1个等设施。</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w:t>
      </w:r>
      <w:r>
        <w:rPr>
          <w:rFonts w:hint="eastAsia" w:ascii="楷体_GB2312" w:hAnsi="楷体_GB2312" w:eastAsia="楷体_GB2312" w:cs="楷体_GB2312"/>
          <w:color w:val="auto"/>
          <w:lang w:eastAsia="zh-CN"/>
        </w:rPr>
        <w:t>十</w:t>
      </w:r>
      <w:r>
        <w:rPr>
          <w:rFonts w:hint="eastAsia" w:ascii="楷体_GB2312" w:hAnsi="楷体_GB2312" w:eastAsia="楷体_GB2312" w:cs="楷体_GB2312"/>
          <w:color w:val="auto"/>
        </w:rPr>
        <w:t>）</w:t>
      </w:r>
      <w:r>
        <w:rPr>
          <w:rFonts w:ascii="楷体_GB2312" w:hAnsi="楷体_GB2312" w:eastAsia="楷体_GB2312" w:cs="楷体_GB2312"/>
          <w:color w:val="auto"/>
        </w:rPr>
        <w:t>安装调试</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1.数量：1项。</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2.含LED单元箱体安装、线材布放、规范理线、系统联调、交接培训等。</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w:t>
      </w:r>
      <w:r>
        <w:rPr>
          <w:rFonts w:hint="eastAsia" w:ascii="楷体_GB2312" w:hAnsi="楷体_GB2312" w:eastAsia="楷体_GB2312" w:cs="楷体_GB2312"/>
          <w:color w:val="auto"/>
          <w:lang w:eastAsia="zh-CN"/>
        </w:rPr>
        <w:t>十一</w:t>
      </w:r>
      <w:r>
        <w:rPr>
          <w:rFonts w:hint="eastAsia" w:ascii="楷体_GB2312" w:hAnsi="楷体_GB2312" w:eastAsia="楷体_GB2312" w:cs="楷体_GB2312"/>
          <w:color w:val="auto"/>
        </w:rPr>
        <w:t>）辅材</w:t>
      </w:r>
    </w:p>
    <w:p>
      <w:pPr>
        <w:adjustRightInd w:val="0"/>
        <w:snapToGrid w:val="0"/>
        <w:spacing w:line="320" w:lineRule="exact"/>
        <w:ind w:left="420" w:leftChars="200"/>
        <w:rPr>
          <w:rFonts w:ascii="仿宋_GB2312" w:hAnsi="Calibri" w:eastAsia="仿宋_GB2312"/>
          <w:color w:val="auto"/>
        </w:rPr>
      </w:pPr>
      <w:r>
        <w:rPr>
          <w:rFonts w:hint="eastAsia" w:ascii="仿宋_GB2312" w:hAnsi="Calibri" w:eastAsia="仿宋_GB2312"/>
          <w:color w:val="auto"/>
        </w:rPr>
        <w:t>1.数量：1项。</w:t>
      </w:r>
    </w:p>
    <w:p>
      <w:pPr>
        <w:adjustRightInd w:val="0"/>
        <w:snapToGrid w:val="0"/>
        <w:spacing w:line="320" w:lineRule="exact"/>
        <w:ind w:left="420" w:leftChars="200"/>
        <w:rPr>
          <w:rFonts w:ascii="仿宋_GB2312" w:hAnsi="Calibri" w:eastAsia="仿宋_GB2312"/>
          <w:color w:val="auto"/>
        </w:rPr>
      </w:pPr>
      <w:r>
        <w:rPr>
          <w:rFonts w:hint="eastAsia" w:ascii="仿宋_GB2312" w:hAnsi="Calibri" w:eastAsia="仿宋_GB2312"/>
          <w:color w:val="auto"/>
        </w:rPr>
        <w:t>2.按需布放LED屏数据传输线材：采用六类屏蔽网络线（线芯直径≥0.55mm、簧片镀金</w:t>
      </w:r>
    </w:p>
    <w:p>
      <w:pPr>
        <w:adjustRightInd w:val="0"/>
        <w:snapToGrid w:val="0"/>
        <w:spacing w:line="320" w:lineRule="exact"/>
        <w:rPr>
          <w:rFonts w:ascii="仿宋_GB2312" w:hAnsi="Calibri" w:eastAsia="仿宋_GB2312"/>
          <w:color w:val="auto"/>
        </w:rPr>
      </w:pPr>
      <w:r>
        <w:rPr>
          <w:rFonts w:hint="eastAsia" w:ascii="仿宋_GB2312" w:hAnsi="Calibri" w:eastAsia="仿宋_GB2312"/>
          <w:color w:val="auto"/>
        </w:rPr>
        <w:t>≥50μ）。</w:t>
      </w:r>
    </w:p>
    <w:p>
      <w:pPr>
        <w:adjustRightInd w:val="0"/>
        <w:snapToGrid w:val="0"/>
        <w:spacing w:line="320" w:lineRule="exact"/>
        <w:ind w:left="420" w:leftChars="200"/>
        <w:rPr>
          <w:rFonts w:ascii="仿宋_GB2312" w:hAnsi="Calibri" w:eastAsia="仿宋_GB2312"/>
          <w:color w:val="auto"/>
        </w:rPr>
      </w:pPr>
      <w:r>
        <w:rPr>
          <w:rFonts w:hint="eastAsia" w:ascii="仿宋_GB2312" w:hAnsi="Calibri" w:eastAsia="仿宋_GB2312"/>
          <w:color w:val="auto"/>
        </w:rPr>
        <w:t>3.按需布放LED屏体电源线缆：国标铜芯线（三芯≥2.5平）。</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楷体_GB2312" w:hAnsi="楷体_GB2312" w:eastAsia="楷体_GB2312" w:cs="楷体_GB2312"/>
          <w:color w:val="auto"/>
        </w:rPr>
        <w:t>（十</w:t>
      </w:r>
      <w:r>
        <w:rPr>
          <w:rFonts w:hint="eastAsia" w:ascii="楷体_GB2312" w:hAnsi="楷体_GB2312" w:eastAsia="楷体_GB2312" w:cs="楷体_GB2312"/>
          <w:color w:val="auto"/>
          <w:lang w:eastAsia="zh-CN"/>
        </w:rPr>
        <w:t>二</w:t>
      </w:r>
      <w:r>
        <w:rPr>
          <w:rFonts w:hint="eastAsia" w:ascii="楷体_GB2312" w:hAnsi="楷体_GB2312" w:eastAsia="楷体_GB2312" w:cs="楷体_GB2312"/>
          <w:color w:val="auto"/>
        </w:rPr>
        <w:t>）装修配套</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含会议室东侧墙体装饰（≥23.9㎡）：含基础钢结构构建、木作基层、立面打底、漆面粉刷、墙面装饰板等工序。</w:t>
      </w:r>
    </w:p>
    <w:p>
      <w:pPr>
        <w:adjustRightInd w:val="0"/>
        <w:snapToGrid w:val="0"/>
        <w:spacing w:line="320" w:lineRule="exact"/>
        <w:rPr>
          <w:rFonts w:ascii="仿宋_GB2312" w:hAnsi="Calibri" w:eastAsia="仿宋_GB2312"/>
          <w:color w:val="auto"/>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altName w:val="Arial Unicode MS"/>
    <w:panose1 w:val="00000000000000000000"/>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155549"/>
      <w:docPartObj>
        <w:docPartGallery w:val="autotext"/>
      </w:docPartObj>
    </w:sdtPr>
    <w:sdtContent>
      <w:p>
        <w:pPr>
          <w:pStyle w:val="7"/>
          <w:jc w:val="right"/>
        </w:pPr>
        <w:r>
          <w:fldChar w:fldCharType="begin"/>
        </w:r>
        <w:r>
          <w:instrText xml:space="preserve">PAGE   \* MERGEFORMAT</w:instrText>
        </w:r>
        <w:r>
          <w:fldChar w:fldCharType="separate"/>
        </w:r>
        <w:r>
          <w:rPr>
            <w:lang w:val="zh-C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UxZWJmZDhjMmE0OTBkNDJiNDEyOGI1OWE4MzBiMGUifQ=="/>
  </w:docVars>
  <w:rsids>
    <w:rsidRoot w:val="008041DA"/>
    <w:rsid w:val="00010D54"/>
    <w:rsid w:val="000126B3"/>
    <w:rsid w:val="00020412"/>
    <w:rsid w:val="0002193A"/>
    <w:rsid w:val="0002297A"/>
    <w:rsid w:val="0002672A"/>
    <w:rsid w:val="0005254F"/>
    <w:rsid w:val="000551EF"/>
    <w:rsid w:val="00056728"/>
    <w:rsid w:val="00072AEE"/>
    <w:rsid w:val="000730BB"/>
    <w:rsid w:val="00084132"/>
    <w:rsid w:val="000848F4"/>
    <w:rsid w:val="000A3C45"/>
    <w:rsid w:val="000C0D6F"/>
    <w:rsid w:val="000C1DB7"/>
    <w:rsid w:val="000E091D"/>
    <w:rsid w:val="000F098F"/>
    <w:rsid w:val="00116B50"/>
    <w:rsid w:val="0012205F"/>
    <w:rsid w:val="0013737D"/>
    <w:rsid w:val="00141C71"/>
    <w:rsid w:val="00150772"/>
    <w:rsid w:val="001B2BAB"/>
    <w:rsid w:val="001B492F"/>
    <w:rsid w:val="001E07D9"/>
    <w:rsid w:val="00212E9A"/>
    <w:rsid w:val="0021379A"/>
    <w:rsid w:val="0023190A"/>
    <w:rsid w:val="0023328E"/>
    <w:rsid w:val="0024042B"/>
    <w:rsid w:val="00246EEF"/>
    <w:rsid w:val="00255540"/>
    <w:rsid w:val="00260AD9"/>
    <w:rsid w:val="00273C3F"/>
    <w:rsid w:val="00280162"/>
    <w:rsid w:val="00283B16"/>
    <w:rsid w:val="002846BB"/>
    <w:rsid w:val="002944A0"/>
    <w:rsid w:val="002B6F83"/>
    <w:rsid w:val="002D475C"/>
    <w:rsid w:val="002E32BF"/>
    <w:rsid w:val="002F5E8C"/>
    <w:rsid w:val="0030154E"/>
    <w:rsid w:val="00304298"/>
    <w:rsid w:val="00305F50"/>
    <w:rsid w:val="003078EB"/>
    <w:rsid w:val="00323BD4"/>
    <w:rsid w:val="00346598"/>
    <w:rsid w:val="00350CB5"/>
    <w:rsid w:val="00352531"/>
    <w:rsid w:val="003729C3"/>
    <w:rsid w:val="003732B5"/>
    <w:rsid w:val="003914DF"/>
    <w:rsid w:val="003949DC"/>
    <w:rsid w:val="003B1477"/>
    <w:rsid w:val="003C7536"/>
    <w:rsid w:val="003E13DE"/>
    <w:rsid w:val="003F45CA"/>
    <w:rsid w:val="00416D1D"/>
    <w:rsid w:val="00422B69"/>
    <w:rsid w:val="004354A7"/>
    <w:rsid w:val="004355AB"/>
    <w:rsid w:val="004416F3"/>
    <w:rsid w:val="00460CD8"/>
    <w:rsid w:val="00463DC1"/>
    <w:rsid w:val="00482C7F"/>
    <w:rsid w:val="004900FE"/>
    <w:rsid w:val="00496204"/>
    <w:rsid w:val="004A2DC8"/>
    <w:rsid w:val="004A6210"/>
    <w:rsid w:val="004F1E6F"/>
    <w:rsid w:val="00514072"/>
    <w:rsid w:val="005335C4"/>
    <w:rsid w:val="00540B68"/>
    <w:rsid w:val="00595567"/>
    <w:rsid w:val="0059584A"/>
    <w:rsid w:val="005A3DE5"/>
    <w:rsid w:val="005B45C9"/>
    <w:rsid w:val="005C4416"/>
    <w:rsid w:val="005E23E2"/>
    <w:rsid w:val="00615A47"/>
    <w:rsid w:val="006210FB"/>
    <w:rsid w:val="00654642"/>
    <w:rsid w:val="0068258E"/>
    <w:rsid w:val="0069261B"/>
    <w:rsid w:val="006B75CD"/>
    <w:rsid w:val="006C1A99"/>
    <w:rsid w:val="006D5B1B"/>
    <w:rsid w:val="006E3770"/>
    <w:rsid w:val="006E5DAA"/>
    <w:rsid w:val="00713B97"/>
    <w:rsid w:val="007337BC"/>
    <w:rsid w:val="0073717C"/>
    <w:rsid w:val="00755DB0"/>
    <w:rsid w:val="00786492"/>
    <w:rsid w:val="007A1956"/>
    <w:rsid w:val="007D68FC"/>
    <w:rsid w:val="007E0AB8"/>
    <w:rsid w:val="007E69B3"/>
    <w:rsid w:val="008041DA"/>
    <w:rsid w:val="00810AAA"/>
    <w:rsid w:val="008221E7"/>
    <w:rsid w:val="00835C75"/>
    <w:rsid w:val="00856EAE"/>
    <w:rsid w:val="0085787B"/>
    <w:rsid w:val="00875A79"/>
    <w:rsid w:val="00892DB8"/>
    <w:rsid w:val="00893A3B"/>
    <w:rsid w:val="008B0763"/>
    <w:rsid w:val="008B129A"/>
    <w:rsid w:val="008B35F3"/>
    <w:rsid w:val="008C1458"/>
    <w:rsid w:val="008E1780"/>
    <w:rsid w:val="008E25F3"/>
    <w:rsid w:val="008F6A3F"/>
    <w:rsid w:val="009100B2"/>
    <w:rsid w:val="0091174C"/>
    <w:rsid w:val="00915462"/>
    <w:rsid w:val="00917FD1"/>
    <w:rsid w:val="00921210"/>
    <w:rsid w:val="009230C6"/>
    <w:rsid w:val="0098020A"/>
    <w:rsid w:val="009820CD"/>
    <w:rsid w:val="0098607F"/>
    <w:rsid w:val="009A7DD5"/>
    <w:rsid w:val="009C0383"/>
    <w:rsid w:val="009E2A7A"/>
    <w:rsid w:val="009F5BF7"/>
    <w:rsid w:val="00A00FA6"/>
    <w:rsid w:val="00A407FA"/>
    <w:rsid w:val="00A70A05"/>
    <w:rsid w:val="00A72FE1"/>
    <w:rsid w:val="00A83A51"/>
    <w:rsid w:val="00AB1539"/>
    <w:rsid w:val="00AC62CD"/>
    <w:rsid w:val="00AF1FED"/>
    <w:rsid w:val="00AF4B57"/>
    <w:rsid w:val="00B5466F"/>
    <w:rsid w:val="00B558D6"/>
    <w:rsid w:val="00B70CF5"/>
    <w:rsid w:val="00B7342C"/>
    <w:rsid w:val="00B73E3D"/>
    <w:rsid w:val="00B7480F"/>
    <w:rsid w:val="00B911A5"/>
    <w:rsid w:val="00BB2C07"/>
    <w:rsid w:val="00BB7701"/>
    <w:rsid w:val="00BC3FC0"/>
    <w:rsid w:val="00BC5B74"/>
    <w:rsid w:val="00BF5E6F"/>
    <w:rsid w:val="00C05BDB"/>
    <w:rsid w:val="00C06C1C"/>
    <w:rsid w:val="00C42977"/>
    <w:rsid w:val="00C51968"/>
    <w:rsid w:val="00CA1F64"/>
    <w:rsid w:val="00CB4047"/>
    <w:rsid w:val="00CB64F3"/>
    <w:rsid w:val="00CD31D3"/>
    <w:rsid w:val="00CE5DA0"/>
    <w:rsid w:val="00CF139C"/>
    <w:rsid w:val="00D02648"/>
    <w:rsid w:val="00D33C4F"/>
    <w:rsid w:val="00D476E4"/>
    <w:rsid w:val="00D52F0F"/>
    <w:rsid w:val="00D71CBD"/>
    <w:rsid w:val="00D9548B"/>
    <w:rsid w:val="00DA1E96"/>
    <w:rsid w:val="00DA25A6"/>
    <w:rsid w:val="00DA761B"/>
    <w:rsid w:val="00DB29CC"/>
    <w:rsid w:val="00DB3373"/>
    <w:rsid w:val="00DB369C"/>
    <w:rsid w:val="00DB6E0C"/>
    <w:rsid w:val="00DC65DF"/>
    <w:rsid w:val="00DF6139"/>
    <w:rsid w:val="00E04BA4"/>
    <w:rsid w:val="00E06B24"/>
    <w:rsid w:val="00E10A88"/>
    <w:rsid w:val="00E1499D"/>
    <w:rsid w:val="00E1666C"/>
    <w:rsid w:val="00E26682"/>
    <w:rsid w:val="00E66EA7"/>
    <w:rsid w:val="00E97BB0"/>
    <w:rsid w:val="00EB4F14"/>
    <w:rsid w:val="00EC76F6"/>
    <w:rsid w:val="00ED1967"/>
    <w:rsid w:val="00ED228D"/>
    <w:rsid w:val="00ED3A4D"/>
    <w:rsid w:val="00ED6096"/>
    <w:rsid w:val="00EF2877"/>
    <w:rsid w:val="00EF77E2"/>
    <w:rsid w:val="00F010F5"/>
    <w:rsid w:val="00F04684"/>
    <w:rsid w:val="00F1119D"/>
    <w:rsid w:val="00F31272"/>
    <w:rsid w:val="00F56FD9"/>
    <w:rsid w:val="00F62F18"/>
    <w:rsid w:val="00F63943"/>
    <w:rsid w:val="00F649E0"/>
    <w:rsid w:val="00F772F5"/>
    <w:rsid w:val="00F84EA0"/>
    <w:rsid w:val="00F91586"/>
    <w:rsid w:val="00F9641F"/>
    <w:rsid w:val="00FB35A0"/>
    <w:rsid w:val="00FC2327"/>
    <w:rsid w:val="00FE00FD"/>
    <w:rsid w:val="00FE1694"/>
    <w:rsid w:val="00FF2B1E"/>
    <w:rsid w:val="00FF4081"/>
    <w:rsid w:val="048760F2"/>
    <w:rsid w:val="07DE427B"/>
    <w:rsid w:val="0B1547EB"/>
    <w:rsid w:val="0EC90847"/>
    <w:rsid w:val="11CA7E61"/>
    <w:rsid w:val="12FA679C"/>
    <w:rsid w:val="13FA6F4D"/>
    <w:rsid w:val="187B071F"/>
    <w:rsid w:val="1A07140F"/>
    <w:rsid w:val="1B671EB9"/>
    <w:rsid w:val="1BA61F06"/>
    <w:rsid w:val="23935872"/>
    <w:rsid w:val="26575755"/>
    <w:rsid w:val="2E6A3E61"/>
    <w:rsid w:val="2E750BE6"/>
    <w:rsid w:val="3C5C0AEC"/>
    <w:rsid w:val="3F300E51"/>
    <w:rsid w:val="40AF3302"/>
    <w:rsid w:val="45D73ADC"/>
    <w:rsid w:val="4E6A795C"/>
    <w:rsid w:val="55D15E8D"/>
    <w:rsid w:val="57BE466D"/>
    <w:rsid w:val="5CAF2C65"/>
    <w:rsid w:val="5D171D2B"/>
    <w:rsid w:val="5DB726E8"/>
    <w:rsid w:val="60FC4090"/>
    <w:rsid w:val="61C145B7"/>
    <w:rsid w:val="69B67D29"/>
    <w:rsid w:val="70D211B7"/>
    <w:rsid w:val="73BC15BC"/>
    <w:rsid w:val="7B3D379E"/>
    <w:rsid w:val="7C1C039D"/>
    <w:rsid w:val="7CB40C82"/>
    <w:rsid w:val="7CE451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宋体" w:eastAsia="宋体" w:cs="Times New Roman"/>
      <w:kern w:val="2"/>
      <w:sz w:val="21"/>
      <w:szCs w:val="21"/>
      <w:lang w:val="en-US" w:eastAsia="zh-CN" w:bidi="ar-SA"/>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kern w:val="0"/>
      <w:sz w:val="20"/>
      <w:szCs w:val="20"/>
    </w:rPr>
  </w:style>
  <w:style w:type="paragraph" w:styleId="3">
    <w:name w:val="annotation text"/>
    <w:basedOn w:val="1"/>
    <w:link w:val="24"/>
    <w:semiHidden/>
    <w:unhideWhenUsed/>
    <w:qFormat/>
    <w:uiPriority w:val="99"/>
    <w:pPr>
      <w:jc w:val="left"/>
    </w:pPr>
  </w:style>
  <w:style w:type="paragraph" w:styleId="4">
    <w:name w:val="Body Text"/>
    <w:basedOn w:val="1"/>
    <w:next w:val="5"/>
    <w:link w:val="18"/>
    <w:qFormat/>
    <w:uiPriority w:val="0"/>
    <w:pPr>
      <w:widowControl w:val="0"/>
      <w:spacing w:after="120" w:line="240" w:lineRule="auto"/>
    </w:pPr>
    <w:rPr>
      <w:rFonts w:asciiTheme="minorHAnsi" w:hAnsiTheme="minorHAnsi" w:eastAsiaTheme="minorEastAsia" w:cstheme="minorBidi"/>
      <w:kern w:val="0"/>
      <w:szCs w:val="24"/>
    </w:rPr>
  </w:style>
  <w:style w:type="paragraph" w:styleId="5">
    <w:name w:val="Body Text 2"/>
    <w:basedOn w:val="1"/>
    <w:link w:val="19"/>
    <w:qFormat/>
    <w:uiPriority w:val="0"/>
    <w:pPr>
      <w:widowControl w:val="0"/>
      <w:spacing w:line="240" w:lineRule="auto"/>
      <w:jc w:val="center"/>
    </w:pPr>
    <w:rPr>
      <w:rFonts w:asciiTheme="minorHAnsi" w:hAnsiTheme="minorHAnsi" w:eastAsiaTheme="minorEastAsia" w:cstheme="minorBidi"/>
      <w:kern w:val="0"/>
      <w:szCs w:val="24"/>
    </w:rPr>
  </w:style>
  <w:style w:type="paragraph" w:styleId="6">
    <w:name w:val="Balloon Text"/>
    <w:basedOn w:val="1"/>
    <w:link w:val="26"/>
    <w:semiHidden/>
    <w:unhideWhenUsed/>
    <w:qFormat/>
    <w:uiPriority w:val="99"/>
    <w:pPr>
      <w:spacing w:line="240" w:lineRule="auto"/>
    </w:pPr>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9">
    <w:name w:val="Subtitle"/>
    <w:basedOn w:val="1"/>
    <w:next w:val="1"/>
    <w:link w:val="20"/>
    <w:qFormat/>
    <w:uiPriority w:val="11"/>
    <w:pPr>
      <w:spacing w:before="240" w:after="60" w:line="312" w:lineRule="auto"/>
      <w:jc w:val="left"/>
      <w:outlineLvl w:val="1"/>
    </w:pPr>
    <w:rPr>
      <w:rFonts w:asciiTheme="minorHAnsi" w:hAnsiTheme="minorHAnsi"/>
      <w:b/>
      <w:bCs/>
      <w:kern w:val="28"/>
      <w:sz w:val="24"/>
      <w:szCs w:val="32"/>
    </w:rPr>
  </w:style>
  <w:style w:type="paragraph" w:styleId="10">
    <w:name w:val="annotation subject"/>
    <w:basedOn w:val="3"/>
    <w:next w:val="3"/>
    <w:link w:val="25"/>
    <w:semiHidden/>
    <w:unhideWhenUsed/>
    <w:uiPriority w:val="99"/>
    <w:rPr>
      <w:b/>
      <w:bCs/>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annotation reference"/>
    <w:basedOn w:val="13"/>
    <w:semiHidden/>
    <w:unhideWhenUsed/>
    <w:qFormat/>
    <w:uiPriority w:val="99"/>
    <w:rPr>
      <w:sz w:val="21"/>
      <w:szCs w:val="21"/>
    </w:rPr>
  </w:style>
  <w:style w:type="paragraph" w:customStyle="1" w:styleId="15">
    <w:name w:val="首行缩进"/>
    <w:basedOn w:val="1"/>
    <w:qFormat/>
    <w:uiPriority w:val="0"/>
    <w:pPr>
      <w:widowControl w:val="0"/>
      <w:ind w:firstLine="480"/>
    </w:pPr>
    <w:rPr>
      <w:rFonts w:ascii="Times New Roman" w:hAnsi="Times New Roman"/>
    </w:rPr>
  </w:style>
  <w:style w:type="character" w:customStyle="1" w:styleId="16">
    <w:name w:val="页眉 Char"/>
    <w:basedOn w:val="13"/>
    <w:link w:val="8"/>
    <w:qFormat/>
    <w:uiPriority w:val="99"/>
    <w:rPr>
      <w:sz w:val="18"/>
      <w:szCs w:val="18"/>
    </w:rPr>
  </w:style>
  <w:style w:type="character" w:customStyle="1" w:styleId="17">
    <w:name w:val="页脚 Char"/>
    <w:basedOn w:val="13"/>
    <w:link w:val="7"/>
    <w:uiPriority w:val="99"/>
    <w:rPr>
      <w:sz w:val="18"/>
      <w:szCs w:val="18"/>
    </w:rPr>
  </w:style>
  <w:style w:type="character" w:customStyle="1" w:styleId="18">
    <w:name w:val="正文文本 Char"/>
    <w:basedOn w:val="13"/>
    <w:link w:val="4"/>
    <w:uiPriority w:val="0"/>
    <w:rPr>
      <w:kern w:val="0"/>
      <w:szCs w:val="24"/>
    </w:rPr>
  </w:style>
  <w:style w:type="character" w:customStyle="1" w:styleId="19">
    <w:name w:val="正文文本 2 Char"/>
    <w:basedOn w:val="13"/>
    <w:link w:val="5"/>
    <w:qFormat/>
    <w:uiPriority w:val="0"/>
    <w:rPr>
      <w:kern w:val="0"/>
      <w:szCs w:val="24"/>
    </w:rPr>
  </w:style>
  <w:style w:type="character" w:customStyle="1" w:styleId="20">
    <w:name w:val="副标题 Char"/>
    <w:basedOn w:val="13"/>
    <w:link w:val="9"/>
    <w:uiPriority w:val="11"/>
    <w:rPr>
      <w:rFonts w:eastAsia="宋体" w:cs="Times New Roman"/>
      <w:b/>
      <w:bCs/>
      <w:kern w:val="28"/>
      <w:sz w:val="24"/>
      <w:szCs w:val="32"/>
    </w:rPr>
  </w:style>
  <w:style w:type="paragraph" w:styleId="21">
    <w:name w:val="List Paragraph"/>
    <w:basedOn w:val="1"/>
    <w:qFormat/>
    <w:uiPriority w:val="34"/>
    <w:pPr>
      <w:ind w:firstLine="420" w:firstLineChars="200"/>
    </w:pPr>
  </w:style>
  <w:style w:type="character" w:customStyle="1" w:styleId="22">
    <w:name w:val="列表段落 字符"/>
    <w:link w:val="23"/>
    <w:qFormat/>
    <w:locked/>
    <w:uiPriority w:val="34"/>
    <w:rPr>
      <w:rFonts w:ascii="DengXian" w:hAnsi="DengXian" w:eastAsia="DengXian"/>
    </w:rPr>
  </w:style>
  <w:style w:type="paragraph" w:customStyle="1" w:styleId="23">
    <w:name w:val="列表段落1"/>
    <w:basedOn w:val="1"/>
    <w:link w:val="22"/>
    <w:qFormat/>
    <w:uiPriority w:val="34"/>
    <w:pPr>
      <w:widowControl w:val="0"/>
      <w:spacing w:line="240" w:lineRule="auto"/>
      <w:ind w:firstLine="420" w:firstLineChars="200"/>
    </w:pPr>
    <w:rPr>
      <w:rFonts w:ascii="DengXian" w:hAnsi="DengXian" w:eastAsia="DengXian" w:cstheme="minorBidi"/>
      <w:szCs w:val="22"/>
    </w:rPr>
  </w:style>
  <w:style w:type="character" w:customStyle="1" w:styleId="24">
    <w:name w:val="批注文字 Char"/>
    <w:basedOn w:val="13"/>
    <w:link w:val="3"/>
    <w:semiHidden/>
    <w:qFormat/>
    <w:uiPriority w:val="99"/>
    <w:rPr>
      <w:rFonts w:ascii="宋体" w:hAnsi="宋体" w:eastAsia="宋体" w:cs="Times New Roman"/>
      <w:kern w:val="2"/>
      <w:sz w:val="21"/>
      <w:szCs w:val="21"/>
    </w:rPr>
  </w:style>
  <w:style w:type="character" w:customStyle="1" w:styleId="25">
    <w:name w:val="批注主题 Char"/>
    <w:basedOn w:val="24"/>
    <w:link w:val="10"/>
    <w:semiHidden/>
    <w:qFormat/>
    <w:uiPriority w:val="99"/>
    <w:rPr>
      <w:rFonts w:ascii="宋体" w:hAnsi="宋体" w:eastAsia="宋体" w:cs="Times New Roman"/>
      <w:b/>
      <w:bCs/>
      <w:kern w:val="2"/>
      <w:sz w:val="21"/>
      <w:szCs w:val="21"/>
    </w:rPr>
  </w:style>
  <w:style w:type="character" w:customStyle="1" w:styleId="26">
    <w:name w:val="批注框文本 Char"/>
    <w:basedOn w:val="13"/>
    <w:link w:val="6"/>
    <w:semiHidden/>
    <w:qFormat/>
    <w:uiPriority w:val="99"/>
    <w:rPr>
      <w:rFonts w:ascii="宋体" w:hAnsi="宋体"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351</Words>
  <Characters>2004</Characters>
  <Lines>16</Lines>
  <Paragraphs>4</Paragraphs>
  <TotalTime>0</TotalTime>
  <ScaleCrop>false</ScaleCrop>
  <LinksUpToDate>false</LinksUpToDate>
  <CharactersWithSpaces>2351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2025-02-12T03:01:00Z</dcterms:created>
  <dc:creator>user</dc:creator>
  <cp:lastModifiedBy>user</cp:lastModifiedBy>
  <cp:lastPrinted>2024-04-28T01:45:00Z</cp:lastPrinted>
  <dcterms:modified xsi:type="dcterms:W3CDTF">2025-04-28T12:27:32Z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B0602450E39447E7A7AA06E16EABC6DB_12</vt:lpwstr>
  </property>
</Properties>
</file>