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微软雅黑" w:eastAsia="方正小标宋简体"/>
          <w:bCs/>
          <w:color w:val="auto"/>
          <w:sz w:val="32"/>
          <w:szCs w:val="32"/>
        </w:rPr>
      </w:pPr>
      <w:r>
        <w:rPr>
          <w:rFonts w:hint="eastAsia" w:ascii="方正小标宋简体" w:hAnsi="微软雅黑" w:eastAsia="方正小标宋简体"/>
          <w:bCs/>
          <w:color w:val="auto"/>
          <w:sz w:val="32"/>
          <w:szCs w:val="32"/>
        </w:rPr>
        <w:t>防火墙技术要求</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黑体" w:hAnsi="黑体" w:eastAsia="黑体" w:cstheme="minorBidi"/>
          <w:color w:val="auto"/>
        </w:rPr>
      </w:pPr>
      <w:r>
        <w:rPr>
          <w:rFonts w:hint="eastAsia" w:ascii="黑体" w:hAnsi="黑体" w:eastAsia="黑体" w:cstheme="minorBidi"/>
          <w:color w:val="auto"/>
        </w:rPr>
        <w:t>一、简介</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仿宋_GB2312" w:eastAsia="仿宋_GB2312" w:hAnsiTheme="minorHAnsi" w:cstheme="minorBidi"/>
          <w:color w:val="auto"/>
        </w:rPr>
      </w:pPr>
      <w:r>
        <w:rPr>
          <w:rFonts w:hint="eastAsia" w:ascii="仿宋_GB2312" w:eastAsia="仿宋_GB2312" w:hAnsiTheme="minorHAnsi" w:cstheme="minorBidi"/>
          <w:color w:val="auto"/>
        </w:rPr>
        <w:t>医院医疗业务内网因卫健委数据互联互通和医保结算业务需要，需与政务网和医保网连接。政务网和医保网相对医疗业务内网是不可信网络。根据网系连接规范，应予以配备防火墙等安全设备。当前在用的防火墙已运行8年，存在三个隐患：一是硬件老化；二是性能不足，无法满足日益增长的业务需求；三是基于防御策略的算法陈旧、防御能力已无法满足新型攻击。基于上述情况，采购下一代防火墙用于替换老旧防火墙，构建安全可靠的网络边界防护体系，确保政务网、医保网与</w:t>
      </w:r>
      <w:r>
        <w:rPr>
          <w:rFonts w:ascii="仿宋_GB2312" w:eastAsia="仿宋_GB2312" w:hAnsiTheme="minorHAnsi" w:cstheme="minorBidi"/>
          <w:color w:val="auto"/>
        </w:rPr>
        <w:t>医疗业务内网</w:t>
      </w:r>
      <w:r>
        <w:rPr>
          <w:rFonts w:hint="eastAsia" w:ascii="仿宋_GB2312" w:eastAsia="仿宋_GB2312" w:hAnsiTheme="minorHAnsi" w:cstheme="minorBidi"/>
          <w:color w:val="auto"/>
        </w:rPr>
        <w:t>逻辑隔离，保障业务连续性及数据安全。</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黑体" w:hAnsi="黑体" w:eastAsia="黑体" w:cstheme="minorBidi"/>
          <w:color w:val="auto"/>
        </w:rPr>
      </w:pPr>
      <w:r>
        <w:rPr>
          <w:rFonts w:hint="eastAsia" w:ascii="黑体" w:hAnsi="黑体" w:eastAsia="黑体" w:cstheme="minorBidi"/>
          <w:color w:val="auto"/>
        </w:rPr>
        <w:t>二、商务要求</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仿宋_GB2312" w:eastAsia="仿宋_GB2312" w:hAnsiTheme="minorHAnsi" w:cstheme="minorBidi"/>
          <w:color w:val="auto"/>
        </w:rPr>
      </w:pPr>
      <w:r>
        <w:rPr>
          <w:rFonts w:hint="eastAsia" w:ascii="仿宋_GB2312" w:eastAsia="仿宋_GB2312" w:hAnsiTheme="minorHAnsi" w:cstheme="minorBidi"/>
          <w:color w:val="auto"/>
          <w:lang w:val="en-US" w:eastAsia="zh-CN"/>
        </w:rPr>
        <w:t>1</w:t>
      </w:r>
      <w:r>
        <w:rPr>
          <w:rFonts w:hint="eastAsia" w:ascii="仿宋_GB2312" w:eastAsia="仿宋_GB2312" w:hAnsiTheme="minorHAnsi" w:cstheme="minorBidi"/>
          <w:color w:val="auto"/>
        </w:rPr>
        <w:t>.验收后提供≥3年免费</w:t>
      </w:r>
      <w:r>
        <w:rPr>
          <w:rFonts w:hint="eastAsia" w:ascii="仿宋_GB2312" w:eastAsia="仿宋_GB2312" w:hAnsiTheme="minorHAnsi" w:cstheme="minorBidi"/>
          <w:color w:val="auto"/>
          <w:lang w:val="en-US" w:eastAsia="zh-CN"/>
        </w:rPr>
        <w:t>原厂维保服务</w:t>
      </w:r>
      <w:r>
        <w:rPr>
          <w:rFonts w:hint="eastAsia" w:ascii="仿宋_GB2312" w:eastAsia="仿宋_GB2312" w:hAnsiTheme="minorHAnsi" w:cstheme="minorBidi"/>
          <w:color w:val="auto"/>
        </w:rPr>
        <w:t>，质保期后每年维保价格≤中标价*10%。</w:t>
      </w:r>
    </w:p>
    <w:p>
      <w:pPr>
        <w:keepNext w:val="0"/>
        <w:keepLines w:val="0"/>
        <w:pageBreakBefore w:val="0"/>
        <w:kinsoku/>
        <w:wordWrap/>
        <w:overflowPunct/>
        <w:topLinePunct w:val="0"/>
        <w:autoSpaceDE/>
        <w:autoSpaceDN/>
        <w:bidi w:val="0"/>
        <w:adjustRightInd w:val="0"/>
        <w:snapToGrid w:val="0"/>
        <w:spacing w:line="320" w:lineRule="exact"/>
        <w:ind w:firstLine="420" w:firstLineChars="200"/>
        <w:jc w:val="left"/>
        <w:textAlignment w:val="auto"/>
        <w:rPr>
          <w:rFonts w:ascii="仿宋_GB2312" w:eastAsia="仿宋_GB2312" w:hAnsiTheme="minorHAnsi" w:cstheme="minorBidi"/>
          <w:color w:val="auto"/>
        </w:rPr>
      </w:pPr>
      <w:r>
        <w:rPr>
          <w:rFonts w:hint="eastAsia" w:ascii="仿宋_GB2312" w:eastAsia="仿宋_GB2312" w:hAnsiTheme="minorHAnsi" w:cstheme="minorBidi"/>
          <w:color w:val="auto"/>
          <w:lang w:val="en-US" w:eastAsia="zh-CN"/>
        </w:rPr>
        <w:t>2</w:t>
      </w:r>
      <w:r>
        <w:rPr>
          <w:rFonts w:ascii="仿宋_GB2312" w:eastAsia="仿宋_GB2312" w:hAnsiTheme="minorHAnsi" w:cstheme="minorBidi"/>
          <w:color w:val="auto"/>
        </w:rPr>
        <w:t>.全产品生命周期内，免费提供7*24小时技术支持服务。质保期内，服务商接到医院有效报修电话后，30 分钟内做出响应。若系统发生重大故障，在电话指导或远程维护4小时内故障不能解决的情况下，服务商承诺维护工程师24小时内到达现场；若系统发生一般性故障（系统基本可以运行，但部分功能受到影响），在电话指导或远程维护24小时内故障不能解决的情况下，服务商承诺维护工程师48小时内到达现场。</w:t>
      </w:r>
    </w:p>
    <w:p>
      <w:pPr>
        <w:keepNext w:val="0"/>
        <w:keepLines w:val="0"/>
        <w:pageBreakBefore w:val="0"/>
        <w:kinsoku/>
        <w:wordWrap/>
        <w:overflowPunct/>
        <w:topLinePunct w:val="0"/>
        <w:autoSpaceDE/>
        <w:autoSpaceDN/>
        <w:bidi w:val="0"/>
        <w:adjustRightInd w:val="0"/>
        <w:snapToGrid w:val="0"/>
        <w:spacing w:line="320" w:lineRule="exact"/>
        <w:ind w:firstLine="420" w:firstLineChars="200"/>
        <w:jc w:val="left"/>
        <w:textAlignment w:val="auto"/>
        <w:rPr>
          <w:rFonts w:ascii="仿宋_GB2312" w:eastAsia="仿宋_GB2312" w:hAnsiTheme="minorHAnsi" w:cstheme="minorBidi"/>
          <w:color w:val="auto"/>
        </w:rPr>
      </w:pPr>
      <w:r>
        <w:rPr>
          <w:rFonts w:hint="eastAsia" w:ascii="仿宋_GB2312" w:eastAsia="仿宋_GB2312" w:hAnsiTheme="minorHAnsi" w:cstheme="minorBidi"/>
          <w:color w:val="auto"/>
          <w:lang w:val="en-US" w:eastAsia="zh-CN"/>
        </w:rPr>
        <w:t>3</w:t>
      </w:r>
      <w:r>
        <w:rPr>
          <w:rFonts w:hint="eastAsia" w:ascii="仿宋_GB2312" w:eastAsia="仿宋_GB2312" w:hAnsiTheme="minorHAnsi" w:cstheme="minorBidi"/>
          <w:color w:val="auto"/>
        </w:rPr>
        <w:t>.质保期内每年提供不少于</w:t>
      </w:r>
      <w:r>
        <w:rPr>
          <w:rFonts w:ascii="仿宋_GB2312" w:eastAsia="仿宋_GB2312" w:hAnsiTheme="minorHAnsi" w:cstheme="minorBidi"/>
          <w:color w:val="auto"/>
        </w:rPr>
        <w:t>4次定期巡检与调优系统，提供巡检报告，及时排除故障隐患，调优系统性能，使系统始终处于高效率运行状态。</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仿宋_GB2312" w:eastAsia="仿宋_GB2312" w:hAnsiTheme="minorHAnsi" w:cstheme="minorBidi"/>
          <w:color w:val="auto"/>
        </w:rPr>
      </w:pPr>
      <w:r>
        <w:rPr>
          <w:rFonts w:hint="eastAsia" w:ascii="仿宋_GB2312" w:eastAsia="仿宋_GB2312" w:hAnsiTheme="minorHAnsi" w:cstheme="minorBidi"/>
          <w:color w:val="auto"/>
          <w:lang w:val="en-US" w:eastAsia="zh-CN"/>
        </w:rPr>
        <w:t>4</w:t>
      </w:r>
      <w:r>
        <w:rPr>
          <w:rFonts w:hint="eastAsia" w:ascii="仿宋_GB2312" w:eastAsia="仿宋_GB2312" w:hAnsiTheme="minorHAnsi" w:cstheme="minorBidi"/>
          <w:color w:val="auto"/>
        </w:rPr>
        <w:t>.非制造商必须获得产品制造商针对本项目投标的经营授权书。</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仿宋_GB2312" w:eastAsia="仿宋_GB2312" w:hAnsiTheme="minorHAnsi" w:cstheme="minorBidi"/>
          <w:color w:val="auto"/>
        </w:rPr>
      </w:pPr>
      <w:r>
        <w:rPr>
          <w:rFonts w:hint="eastAsia" w:ascii="仿宋_GB2312" w:eastAsia="仿宋_GB2312" w:hAnsiTheme="minorHAnsi" w:cstheme="minorBidi"/>
          <w:color w:val="auto"/>
          <w:lang w:val="en-US" w:eastAsia="zh-CN"/>
        </w:rPr>
        <w:t>5</w:t>
      </w:r>
      <w:r>
        <w:rPr>
          <w:rFonts w:hint="eastAsia" w:ascii="仿宋_GB2312" w:eastAsia="仿宋_GB2312" w:hAnsiTheme="minorHAnsi" w:cstheme="minorBidi"/>
          <w:color w:val="auto"/>
        </w:rPr>
        <w:t>.提供现场免费原厂工程师培训。不少于</w:t>
      </w:r>
      <w:r>
        <w:rPr>
          <w:rFonts w:ascii="仿宋_GB2312" w:eastAsia="仿宋_GB2312" w:hAnsiTheme="minorHAnsi" w:cstheme="minorBidi"/>
          <w:color w:val="auto"/>
        </w:rPr>
        <w:t>2人次现场技术培训，时间不少于</w:t>
      </w:r>
      <w:r>
        <w:rPr>
          <w:rFonts w:hint="eastAsia" w:ascii="仿宋_GB2312" w:eastAsia="仿宋_GB2312" w:hAnsiTheme="minorHAnsi" w:cstheme="minorBidi"/>
          <w:color w:val="auto"/>
        </w:rPr>
        <w:t>2</w:t>
      </w:r>
      <w:r>
        <w:rPr>
          <w:rFonts w:ascii="仿宋_GB2312" w:eastAsia="仿宋_GB2312" w:hAnsiTheme="minorHAnsi" w:cstheme="minorBidi"/>
          <w:color w:val="auto"/>
        </w:rPr>
        <w:t>天。包括产品的功能、部署条件、部署步骤和注意事项、产品升级、日常维护事项等方面；服务商在现场根据客户要求提供详细的技术文档，同时提供跟产培训。</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ascii="仿宋_GB2312" w:eastAsia="仿宋_GB2312" w:hAnsiTheme="minorHAnsi" w:cstheme="minorBidi"/>
          <w:color w:val="auto"/>
        </w:rPr>
      </w:pPr>
      <w:r>
        <w:rPr>
          <w:rFonts w:hint="eastAsia" w:ascii="仿宋_GB2312" w:eastAsia="仿宋_GB2312" w:hAnsiTheme="minorHAnsi" w:cstheme="minorBidi"/>
          <w:color w:val="auto"/>
          <w:lang w:val="en-US" w:eastAsia="zh-CN"/>
        </w:rPr>
        <w:t>6</w:t>
      </w:r>
      <w:r>
        <w:rPr>
          <w:rFonts w:hint="eastAsia" w:ascii="仿宋_GB2312" w:eastAsia="仿宋_GB2312" w:hAnsiTheme="minorHAnsi" w:cstheme="minorBidi"/>
          <w:color w:val="auto"/>
        </w:rPr>
        <w:t>.软硬件不允许有授权注册限制，开放永久使用权（医院不再购买维保服务时，不影响已有功能的使用），提供承诺书。</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rPr>
      </w:pPr>
      <w:r>
        <w:rPr>
          <w:rFonts w:hint="eastAsia" w:ascii="仿宋_GB2312" w:eastAsia="仿宋_GB2312" w:hAnsiTheme="minorHAnsi" w:cstheme="minorBidi"/>
          <w:color w:val="auto"/>
          <w:lang w:val="en-US" w:eastAsia="zh-CN"/>
        </w:rPr>
        <w:t>7</w:t>
      </w:r>
      <w:r>
        <w:rPr>
          <w:rFonts w:hint="eastAsia" w:ascii="仿宋_GB2312" w:eastAsia="仿宋_GB2312" w:hAnsiTheme="minorHAnsi" w:cstheme="minorBidi"/>
          <w:color w:val="auto"/>
        </w:rPr>
        <w:t>.本项目为交钥匙工程，投标供应商报价必须包含该项目能投入正常使用及免费服务期内的所有费用。</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color w:val="auto"/>
        </w:rPr>
      </w:pPr>
      <w:r>
        <w:rPr>
          <w:rFonts w:hint="eastAsia" w:ascii="仿宋_GB2312" w:eastAsia="仿宋_GB2312" w:hAnsiTheme="minorHAnsi" w:cstheme="minorBidi"/>
          <w:color w:val="auto"/>
          <w:lang w:val="en-US" w:eastAsia="zh-CN"/>
        </w:rPr>
        <w:t>8.</w:t>
      </w:r>
      <w:r>
        <w:rPr>
          <w:rFonts w:hint="eastAsia" w:ascii="仿宋_GB2312" w:eastAsia="仿宋_GB2312" w:cstheme="minorBidi"/>
          <w:color w:val="auto"/>
          <w:lang w:val="en-US" w:eastAsia="zh-CN"/>
        </w:rPr>
        <w:t>所投</w:t>
      </w:r>
      <w:r>
        <w:rPr>
          <w:rFonts w:hint="eastAsia" w:ascii="仿宋_GB2312" w:eastAsia="仿宋_GB2312" w:hAnsiTheme="minorHAnsi" w:cstheme="minorBidi"/>
          <w:color w:val="auto"/>
          <w:lang w:val="en-US" w:eastAsia="zh-CN"/>
        </w:rPr>
        <w:t>防火墙的网络设备制造商具备中国信息安全认证中心颁发《信息安全应急处理服务资质》（一级）及《信息系统安全集成服务资质》（一级）证书。</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黑体" w:hAnsi="黑体" w:eastAsia="黑体" w:cstheme="minorBidi"/>
          <w:color w:val="auto"/>
        </w:rPr>
      </w:pPr>
      <w:r>
        <w:rPr>
          <w:rFonts w:hint="eastAsia" w:ascii="黑体" w:hAnsi="黑体" w:eastAsia="黑体" w:cstheme="minorBidi"/>
          <w:color w:val="auto"/>
        </w:rPr>
        <w:t>三、技术要求</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rPr>
      </w:pPr>
      <w:r>
        <w:rPr>
          <w:rFonts w:hint="eastAsia" w:ascii="仿宋_GB2312" w:eastAsia="仿宋_GB2312" w:hAnsiTheme="minorHAnsi" w:cstheme="minorBidi"/>
          <w:color w:val="auto"/>
        </w:rPr>
        <w:t>1.标准机架式1U设备</w:t>
      </w:r>
      <w:r>
        <w:rPr>
          <w:rFonts w:hint="eastAsia" w:ascii="仿宋_GB2312" w:eastAsia="仿宋_GB2312" w:hAnsiTheme="minorHAnsi" w:cstheme="minorBidi"/>
          <w:color w:val="auto"/>
          <w:lang w:eastAsia="zh-CN"/>
        </w:rPr>
        <w:t>；</w:t>
      </w:r>
      <w:r>
        <w:rPr>
          <w:rFonts w:hint="eastAsia" w:ascii="仿宋_GB2312" w:eastAsia="仿宋_GB2312" w:hAnsiTheme="minorHAnsi" w:cstheme="minorBidi"/>
          <w:color w:val="auto"/>
        </w:rPr>
        <w:t>防火墙吞吐量≥</w:t>
      </w:r>
      <w:r>
        <w:rPr>
          <w:rFonts w:hint="eastAsia" w:ascii="仿宋_GB2312" w:eastAsia="仿宋_GB2312" w:hAnsiTheme="minorHAnsi" w:cstheme="minorBidi"/>
          <w:color w:val="auto"/>
          <w:lang w:val="en-US" w:eastAsia="zh-CN"/>
        </w:rPr>
        <w:t>3</w:t>
      </w:r>
      <w:r>
        <w:rPr>
          <w:rFonts w:hint="eastAsia" w:ascii="仿宋_GB2312" w:eastAsia="仿宋_GB2312" w:hAnsiTheme="minorHAnsi" w:cstheme="minorBidi"/>
          <w:color w:val="auto"/>
        </w:rPr>
        <w:t>Gbps</w:t>
      </w:r>
      <w:r>
        <w:rPr>
          <w:rFonts w:hint="eastAsia" w:ascii="仿宋_GB2312" w:eastAsia="仿宋_GB2312" w:hAnsiTheme="minorHAnsi" w:cstheme="minorBidi"/>
          <w:color w:val="auto"/>
          <w:lang w:eastAsia="zh-CN"/>
        </w:rPr>
        <w:t>；</w:t>
      </w:r>
      <w:r>
        <w:rPr>
          <w:rFonts w:hint="eastAsia" w:ascii="仿宋_GB2312" w:eastAsia="仿宋_GB2312" w:hAnsiTheme="minorHAnsi" w:cstheme="minorBidi"/>
          <w:color w:val="auto"/>
        </w:rPr>
        <w:t>最大并发连接数≥300万</w:t>
      </w:r>
      <w:r>
        <w:rPr>
          <w:rFonts w:hint="eastAsia" w:ascii="仿宋_GB2312" w:eastAsia="仿宋_GB2312" w:hAnsiTheme="minorHAnsi" w:cstheme="minorBidi"/>
          <w:color w:val="auto"/>
          <w:lang w:eastAsia="zh-CN"/>
        </w:rPr>
        <w:t>；</w:t>
      </w:r>
      <w:r>
        <w:rPr>
          <w:rFonts w:hint="eastAsia" w:ascii="仿宋_GB2312" w:eastAsia="仿宋_GB2312" w:hAnsiTheme="minorHAnsi" w:cstheme="minorBidi"/>
          <w:color w:val="auto"/>
        </w:rPr>
        <w:t>每秒新建连接数≥8万</w:t>
      </w:r>
      <w:r>
        <w:rPr>
          <w:rFonts w:hint="eastAsia" w:ascii="仿宋_GB2312" w:eastAsia="仿宋_GB2312" w:hAnsiTheme="minorHAnsi" w:cstheme="minorBidi"/>
          <w:color w:val="auto"/>
          <w:lang w:eastAsia="zh-CN"/>
        </w:rPr>
        <w:t>；</w:t>
      </w:r>
      <w:r>
        <w:rPr>
          <w:rFonts w:hint="eastAsia" w:ascii="仿宋_GB2312" w:eastAsia="仿宋_GB2312" w:hAnsiTheme="minorHAnsi" w:cstheme="minorBidi"/>
          <w:color w:val="auto"/>
        </w:rPr>
        <w:t>IPSec VPN吞吐量≥2</w:t>
      </w:r>
      <w:bookmarkStart w:id="0" w:name="_GoBack"/>
      <w:bookmarkEnd w:id="0"/>
      <w:r>
        <w:rPr>
          <w:rFonts w:hint="eastAsia" w:ascii="仿宋_GB2312" w:eastAsia="仿宋_GB2312" w:hAnsiTheme="minorHAnsi" w:cstheme="minorBidi"/>
          <w:color w:val="auto"/>
        </w:rPr>
        <w:t>Gbps</w:t>
      </w:r>
      <w:r>
        <w:rPr>
          <w:rFonts w:hint="eastAsia" w:ascii="仿宋_GB2312" w:eastAsia="仿宋_GB2312" w:hAnsiTheme="minorHAnsi" w:cstheme="minorBidi"/>
          <w:color w:val="auto"/>
          <w:lang w:eastAsia="zh-CN"/>
        </w:rPr>
        <w:t>；</w:t>
      </w:r>
      <w:r>
        <w:rPr>
          <w:rFonts w:hint="eastAsia" w:ascii="仿宋_GB2312" w:eastAsia="仿宋_GB2312" w:hAnsiTheme="minorHAnsi" w:cstheme="minorBidi"/>
          <w:color w:val="auto"/>
        </w:rPr>
        <w:t xml:space="preserve">SSL VPN吞吐量≥300Mbps </w:t>
      </w:r>
      <w:r>
        <w:rPr>
          <w:rFonts w:hint="eastAsia" w:ascii="仿宋_GB2312" w:eastAsia="仿宋_GB2312" w:hAnsiTheme="minorHAnsi" w:cstheme="minorBidi"/>
          <w:color w:val="auto"/>
          <w:lang w:eastAsia="zh-CN"/>
        </w:rPr>
        <w:t>；</w:t>
      </w:r>
      <w:r>
        <w:rPr>
          <w:rFonts w:hint="eastAsia" w:ascii="仿宋_GB2312" w:eastAsia="仿宋_GB2312" w:hAnsiTheme="minorHAnsi" w:cstheme="minorBidi"/>
          <w:color w:val="auto"/>
        </w:rPr>
        <w:t>IPSec VPN隧道数≥4000</w:t>
      </w:r>
      <w:r>
        <w:rPr>
          <w:rFonts w:hint="eastAsia" w:ascii="仿宋_GB2312" w:eastAsia="仿宋_GB2312" w:hAnsiTheme="minorHAnsi" w:cstheme="minorBidi"/>
          <w:color w:val="auto"/>
          <w:lang w:eastAsia="zh-CN"/>
        </w:rPr>
        <w:t>；支持</w:t>
      </w:r>
      <w:r>
        <w:rPr>
          <w:rFonts w:hint="eastAsia" w:ascii="仿宋_GB2312" w:eastAsia="仿宋_GB2312" w:hAnsiTheme="minorHAnsi" w:cstheme="minorBidi"/>
          <w:color w:val="auto"/>
        </w:rPr>
        <w:t>SSL VPN并发在线用户数≥500，</w:t>
      </w:r>
      <w:r>
        <w:rPr>
          <w:rFonts w:hint="eastAsia" w:ascii="仿宋_GB2312" w:eastAsia="仿宋_GB2312" w:hAnsiTheme="minorHAnsi" w:cstheme="minorBidi"/>
          <w:color w:val="auto"/>
          <w:lang w:eastAsia="zh-CN"/>
        </w:rPr>
        <w:t>提供</w:t>
      </w:r>
      <w:r>
        <w:rPr>
          <w:rFonts w:hint="eastAsia" w:ascii="仿宋_GB2312" w:eastAsia="仿宋_GB2312" w:hAnsiTheme="minorHAnsi" w:cstheme="minorBidi"/>
          <w:color w:val="auto"/>
        </w:rPr>
        <w:t>100个</w:t>
      </w:r>
      <w:r>
        <w:rPr>
          <w:rFonts w:hint="eastAsia" w:ascii="仿宋_GB2312" w:eastAsia="仿宋_GB2312" w:hAnsiTheme="minorHAnsi" w:cstheme="minorBidi"/>
          <w:color w:val="auto"/>
          <w:lang w:eastAsia="zh-CN"/>
        </w:rPr>
        <w:t>授权</w:t>
      </w:r>
      <w:r>
        <w:rPr>
          <w:rFonts w:hint="eastAsia" w:ascii="仿宋_GB2312" w:eastAsia="仿宋_GB2312" w:hAnsiTheme="minorHAnsi" w:cstheme="minorBidi"/>
          <w:color w:val="auto"/>
        </w:rPr>
        <w:t>。</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lang w:val="en-US" w:eastAsia="zh-CN"/>
        </w:rPr>
      </w:pPr>
      <w:r>
        <w:rPr>
          <w:rFonts w:hint="eastAsia" w:ascii="仿宋_GB2312" w:eastAsia="仿宋_GB2312" w:hAnsiTheme="minorHAnsi" w:cstheme="minorBidi"/>
          <w:color w:val="auto"/>
          <w:lang w:val="en-US" w:eastAsia="zh-CN"/>
        </w:rPr>
        <w:t>2.千兆Combo接口≥8，千兆电口≥2，万兆光口≥2，含模块。</w:t>
      </w:r>
    </w:p>
    <w:p>
      <w:pPr>
        <w:pStyle w:val="2"/>
        <w:keepNext w:val="0"/>
        <w:keepLines w:val="0"/>
        <w:pageBreakBefore w:val="0"/>
        <w:kinsoku/>
        <w:wordWrap/>
        <w:overflowPunct/>
        <w:topLinePunct w:val="0"/>
        <w:autoSpaceDE/>
        <w:autoSpaceDN/>
        <w:bidi w:val="0"/>
        <w:spacing w:after="0" w:line="320" w:lineRule="exact"/>
        <w:ind w:firstLine="420"/>
        <w:textAlignment w:val="auto"/>
        <w:rPr>
          <w:rFonts w:hint="eastAsia" w:ascii="仿宋_GB2312" w:eastAsia="仿宋_GB2312" w:hAnsiTheme="minorHAnsi" w:cstheme="minorBidi"/>
          <w:color w:val="auto"/>
          <w:kern w:val="2"/>
          <w:sz w:val="21"/>
          <w:szCs w:val="21"/>
          <w:lang w:val="en-US" w:eastAsia="zh-CN" w:bidi="ar-SA"/>
        </w:rPr>
      </w:pPr>
      <w:r>
        <w:rPr>
          <w:rFonts w:hint="eastAsia" w:ascii="仿宋_GB2312" w:eastAsia="仿宋_GB2312" w:cstheme="minorBidi"/>
          <w:color w:val="auto"/>
          <w:lang w:val="en-US" w:eastAsia="zh-CN"/>
        </w:rPr>
        <w:t>3</w:t>
      </w:r>
      <w:r>
        <w:rPr>
          <w:rFonts w:hint="eastAsia" w:ascii="仿宋_GB2312" w:eastAsia="仿宋_GB2312" w:hAnsiTheme="minorHAnsi" w:cstheme="minorBidi"/>
          <w:color w:val="auto"/>
          <w:lang w:val="en-US" w:eastAsia="zh-CN"/>
        </w:rPr>
        <w:t>.</w:t>
      </w:r>
      <w:r>
        <w:rPr>
          <w:rFonts w:hint="eastAsia" w:ascii="仿宋_GB2312" w:eastAsia="仿宋_GB2312" w:hAnsiTheme="minorHAnsi" w:cstheme="minorBidi"/>
          <w:color w:val="auto"/>
          <w:kern w:val="2"/>
          <w:sz w:val="21"/>
          <w:szCs w:val="21"/>
          <w:lang w:val="en-US" w:eastAsia="zh-CN" w:bidi="ar-SA"/>
        </w:rPr>
        <w:t>为了保证设备安全自主可控，设备关键芯片需采用国产芯片</w:t>
      </w:r>
      <w:r>
        <w:rPr>
          <w:rFonts w:hint="eastAsia" w:ascii="仿宋_GB2312" w:eastAsia="仿宋_GB2312" w:cstheme="minorBidi"/>
          <w:color w:val="auto"/>
          <w:kern w:val="2"/>
          <w:sz w:val="21"/>
          <w:szCs w:val="21"/>
          <w:lang w:val="en-US" w:eastAsia="zh-CN" w:bidi="ar-SA"/>
        </w:rPr>
        <w:t>，采用国产安全操作系统</w:t>
      </w:r>
      <w:r>
        <w:rPr>
          <w:rFonts w:hint="eastAsia" w:ascii="仿宋_GB2312" w:eastAsia="仿宋_GB2312" w:hAnsiTheme="minorHAnsi" w:cstheme="minorBidi"/>
          <w:color w:val="auto"/>
          <w:kern w:val="2"/>
          <w:sz w:val="21"/>
          <w:szCs w:val="21"/>
          <w:lang w:val="en-US" w:eastAsia="zh-CN" w:bidi="ar-SA"/>
        </w:rPr>
        <w:t>（提供具备CMA或CNAS标识检测报告证明）。</w:t>
      </w:r>
    </w:p>
    <w:p>
      <w:pPr>
        <w:pStyle w:val="2"/>
        <w:keepNext w:val="0"/>
        <w:keepLines w:val="0"/>
        <w:pageBreakBefore w:val="0"/>
        <w:kinsoku/>
        <w:wordWrap/>
        <w:overflowPunct/>
        <w:topLinePunct w:val="0"/>
        <w:autoSpaceDE/>
        <w:autoSpaceDN/>
        <w:bidi w:val="0"/>
        <w:spacing w:after="0" w:line="320" w:lineRule="exact"/>
        <w:ind w:firstLine="420"/>
        <w:textAlignment w:val="auto"/>
        <w:rPr>
          <w:rFonts w:hint="eastAsia" w:ascii="仿宋_GB2312" w:eastAsia="仿宋_GB2312" w:hAnsiTheme="minorHAnsi" w:cstheme="minorBidi"/>
          <w:color w:val="auto"/>
          <w:lang w:val="en-US" w:eastAsia="zh-CN"/>
        </w:rPr>
      </w:pPr>
      <w:r>
        <w:rPr>
          <w:rFonts w:hint="eastAsia" w:ascii="仿宋_GB2312" w:eastAsia="仿宋_GB2312" w:cstheme="minorBidi"/>
          <w:color w:val="auto"/>
          <w:lang w:val="en-US" w:eastAsia="zh-CN"/>
        </w:rPr>
        <w:t>4</w:t>
      </w:r>
      <w:r>
        <w:rPr>
          <w:rFonts w:hint="eastAsia" w:ascii="仿宋_GB2312" w:eastAsia="仿宋_GB2312" w:hAnsiTheme="minorHAnsi" w:cstheme="minorBidi"/>
          <w:color w:val="auto"/>
          <w:lang w:val="en-US" w:eastAsia="zh-CN"/>
        </w:rPr>
        <w:t>.支持基于源IP/目的IP，服务类型，应用类型，安全域，时间段等字段进行安全策略规则的配置。</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lang w:val="en-US" w:eastAsia="zh-CN"/>
        </w:rPr>
      </w:pPr>
      <w:r>
        <w:rPr>
          <w:rFonts w:hint="eastAsia" w:ascii="仿宋_GB2312" w:eastAsia="仿宋_GB2312" w:hAnsiTheme="minorHAnsi" w:cstheme="minorBidi"/>
          <w:color w:val="auto"/>
          <w:lang w:val="en-US" w:eastAsia="zh-CN"/>
        </w:rPr>
        <w:t>5.支持安全策略阻断时设备发送反馈报文快速断开连接，如针对TCP报文反馈reset报文，针对UDP和ICMP报文反馈ICMP不可达报文。</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lang w:val="en-US" w:eastAsia="zh-CN"/>
        </w:rPr>
      </w:pPr>
      <w:r>
        <w:rPr>
          <w:rFonts w:hint="eastAsia" w:ascii="仿宋_GB2312" w:eastAsia="仿宋_GB2312" w:hAnsiTheme="minorHAnsi" w:cstheme="minorBidi"/>
          <w:color w:val="auto"/>
          <w:lang w:val="en-US" w:eastAsia="zh-CN"/>
        </w:rPr>
        <w:t>6.支持每IP最大连接数限制，防护服务器。</w:t>
      </w:r>
    </w:p>
    <w:p>
      <w:pPr>
        <w:pStyle w:val="2"/>
        <w:keepNext w:val="0"/>
        <w:keepLines w:val="0"/>
        <w:pageBreakBefore w:val="0"/>
        <w:kinsoku/>
        <w:wordWrap/>
        <w:overflowPunct/>
        <w:topLinePunct w:val="0"/>
        <w:autoSpaceDE/>
        <w:autoSpaceDN/>
        <w:bidi w:val="0"/>
        <w:spacing w:after="0" w:line="320" w:lineRule="exact"/>
        <w:ind w:firstLine="420" w:firstLineChars="200"/>
        <w:textAlignment w:val="auto"/>
        <w:rPr>
          <w:rFonts w:hint="default"/>
          <w:color w:val="auto"/>
          <w:lang w:val="en-US" w:eastAsia="zh-CN"/>
        </w:rPr>
      </w:pPr>
      <w:r>
        <w:rPr>
          <w:rFonts w:hint="eastAsia" w:ascii="仿宋_GB2312" w:eastAsia="仿宋_GB2312" w:cstheme="minorBidi"/>
          <w:color w:val="auto"/>
          <w:lang w:val="en-US" w:eastAsia="zh-CN"/>
        </w:rPr>
        <w:t>7</w:t>
      </w:r>
      <w:r>
        <w:rPr>
          <w:rFonts w:hint="eastAsia" w:ascii="仿宋_GB2312" w:eastAsia="仿宋_GB2312" w:hAnsiTheme="minorHAnsi" w:cstheme="minorBidi"/>
          <w:color w:val="auto"/>
          <w:lang w:val="en-US" w:eastAsia="zh-CN"/>
        </w:rPr>
        <w:t>.支持NAT66，NAT64功能，</w:t>
      </w:r>
      <w:r>
        <w:rPr>
          <w:rFonts w:hint="eastAsia" w:ascii="仿宋_GB2312" w:eastAsia="仿宋_GB2312" w:cstheme="minorBidi"/>
          <w:color w:val="auto"/>
          <w:lang w:val="en-US" w:eastAsia="zh-CN"/>
        </w:rPr>
        <w:t>支持NAT地址复用技术，可实现单个公网IP地址的无限制端口转换，可有效解决地址短缺问题（提供相关技术证明）。</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default" w:ascii="仿宋_GB2312" w:eastAsia="仿宋_GB2312" w:hAnsiTheme="minorHAnsi" w:cstheme="minorBidi"/>
          <w:color w:val="auto"/>
          <w:lang w:val="en-US" w:eastAsia="zh-CN"/>
        </w:rPr>
      </w:pPr>
      <w:r>
        <w:rPr>
          <w:rFonts w:hint="eastAsia" w:ascii="仿宋_GB2312" w:eastAsia="仿宋_GB2312" w:hAnsiTheme="minorHAnsi" w:cstheme="minorBidi"/>
          <w:color w:val="auto"/>
          <w:lang w:val="en-US" w:eastAsia="zh-CN"/>
        </w:rPr>
        <w:t>8.支持动态智能VPN，支持VxLAN功能，支持VxLAN三层网关，支持BGP EVPN(提供官网链接及截图证明)。</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lang w:val="en-US" w:eastAsia="zh-CN"/>
        </w:rPr>
      </w:pPr>
      <w:r>
        <w:rPr>
          <w:rFonts w:hint="eastAsia" w:ascii="仿宋_GB2312" w:eastAsia="仿宋_GB2312" w:hAnsiTheme="minorHAnsi" w:cstheme="minorBidi"/>
          <w:color w:val="auto"/>
          <w:lang w:val="en-US" w:eastAsia="zh-CN"/>
        </w:rPr>
        <w:t>9.支持BFD链路检测，支持BFD与VRRP联动实现双机快速切换，支持BFD与OSPF联动实现双机快速切换。</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eastAsia="仿宋_GB2312"/>
          <w:color w:val="auto"/>
          <w:lang w:val="en-US" w:eastAsia="zh-CN"/>
        </w:rPr>
      </w:pPr>
      <w:r>
        <w:rPr>
          <w:rFonts w:hint="eastAsia" w:ascii="仿宋_GB2312" w:eastAsia="仿宋_GB2312" w:hAnsiTheme="minorHAnsi" w:cstheme="minorBidi"/>
          <w:color w:val="auto"/>
          <w:lang w:val="en-US" w:eastAsia="zh-CN"/>
        </w:rPr>
        <w:t>10.配置双电源，质保期内提供3年威胁防护（威胁防护包含IPS特征库升级、AV特征库升级、URL远程查询升级服务）；配置</w:t>
      </w:r>
      <w:r>
        <w:rPr>
          <w:rFonts w:hint="eastAsia" w:ascii="仿宋_GB2312" w:eastAsia="仿宋_GB2312" w:hAnsiTheme="minorHAnsi" w:cstheme="minorBidi"/>
          <w:color w:val="auto"/>
        </w:rPr>
        <w:t>≥</w:t>
      </w:r>
      <w:r>
        <w:rPr>
          <w:rFonts w:hint="eastAsia" w:ascii="仿宋_GB2312" w:eastAsia="仿宋_GB2312" w:hAnsiTheme="minorHAnsi" w:cstheme="minorBidi"/>
          <w:color w:val="auto"/>
          <w:lang w:val="en-US" w:eastAsia="zh-CN"/>
        </w:rPr>
        <w:t>1块240</w:t>
      </w:r>
      <w:r>
        <w:rPr>
          <w:rFonts w:hint="eastAsia" w:ascii="仿宋_GB2312" w:eastAsia="仿宋_GB2312" w:hAnsiTheme="minorHAnsi" w:cstheme="minorBidi"/>
          <w:color w:val="auto"/>
        </w:rPr>
        <w:t>G SSD硬盘</w:t>
      </w:r>
      <w:r>
        <w:rPr>
          <w:rFonts w:hint="eastAsia" w:ascii="仿宋_GB2312" w:eastAsia="仿宋_GB2312" w:hAnsiTheme="minorHAnsi" w:cstheme="minorBidi"/>
          <w:color w:val="auto"/>
          <w:lang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仿宋_GB2312" w:eastAsia="仿宋_GB2312" w:hAnsiTheme="minorHAnsi" w:cstheme="minorBidi"/>
          <w:color w:val="auto"/>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2440682"/>
    </w:sdtPr>
    <w:sdtContent>
      <w:sdt>
        <w:sdtPr>
          <w:id w:val="860082579"/>
        </w:sdtPr>
        <w:sdtContent>
          <w:p>
            <w:pPr>
              <w:pStyle w:val="5"/>
              <w:jc w:val="right"/>
            </w:pP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ViMDVmYWE2YWY0MjcxNjc1Y2EzNDJjZDQxMDZjYWMifQ=="/>
  </w:docVars>
  <w:rsids>
    <w:rsidRoot w:val="008041DA"/>
    <w:rsid w:val="00003AAE"/>
    <w:rsid w:val="000126B3"/>
    <w:rsid w:val="00020412"/>
    <w:rsid w:val="0002672A"/>
    <w:rsid w:val="00036155"/>
    <w:rsid w:val="000551EF"/>
    <w:rsid w:val="00060E92"/>
    <w:rsid w:val="000A3C45"/>
    <w:rsid w:val="0013737D"/>
    <w:rsid w:val="00141C71"/>
    <w:rsid w:val="00143074"/>
    <w:rsid w:val="001449E4"/>
    <w:rsid w:val="001B2BAB"/>
    <w:rsid w:val="001B5336"/>
    <w:rsid w:val="001E07D9"/>
    <w:rsid w:val="00222897"/>
    <w:rsid w:val="00225233"/>
    <w:rsid w:val="0023328E"/>
    <w:rsid w:val="00233F11"/>
    <w:rsid w:val="00246EEF"/>
    <w:rsid w:val="00255540"/>
    <w:rsid w:val="00273C3F"/>
    <w:rsid w:val="002751AD"/>
    <w:rsid w:val="002754F1"/>
    <w:rsid w:val="00280162"/>
    <w:rsid w:val="00283B16"/>
    <w:rsid w:val="002846BB"/>
    <w:rsid w:val="00291798"/>
    <w:rsid w:val="002944A0"/>
    <w:rsid w:val="002B6F83"/>
    <w:rsid w:val="002B6FD0"/>
    <w:rsid w:val="002C0CCD"/>
    <w:rsid w:val="002C765D"/>
    <w:rsid w:val="002D475C"/>
    <w:rsid w:val="0030154E"/>
    <w:rsid w:val="00305F50"/>
    <w:rsid w:val="00323BD4"/>
    <w:rsid w:val="003447A4"/>
    <w:rsid w:val="003612F5"/>
    <w:rsid w:val="003914DF"/>
    <w:rsid w:val="003B1477"/>
    <w:rsid w:val="00405156"/>
    <w:rsid w:val="00416D1D"/>
    <w:rsid w:val="00434B50"/>
    <w:rsid w:val="004355AB"/>
    <w:rsid w:val="00463DC1"/>
    <w:rsid w:val="004900FE"/>
    <w:rsid w:val="004A2DC8"/>
    <w:rsid w:val="004D6BCF"/>
    <w:rsid w:val="00510010"/>
    <w:rsid w:val="00514072"/>
    <w:rsid w:val="00517B5F"/>
    <w:rsid w:val="0053520A"/>
    <w:rsid w:val="005A3DE5"/>
    <w:rsid w:val="005B1D59"/>
    <w:rsid w:val="00654642"/>
    <w:rsid w:val="0068258E"/>
    <w:rsid w:val="00687F0E"/>
    <w:rsid w:val="006C185C"/>
    <w:rsid w:val="006C1A99"/>
    <w:rsid w:val="006D0C04"/>
    <w:rsid w:val="00703700"/>
    <w:rsid w:val="00712F10"/>
    <w:rsid w:val="0073717C"/>
    <w:rsid w:val="00746B42"/>
    <w:rsid w:val="00755DB0"/>
    <w:rsid w:val="00780C38"/>
    <w:rsid w:val="007851B5"/>
    <w:rsid w:val="007D0BD7"/>
    <w:rsid w:val="007D68FC"/>
    <w:rsid w:val="008041DA"/>
    <w:rsid w:val="00815F9F"/>
    <w:rsid w:val="008221E7"/>
    <w:rsid w:val="00842379"/>
    <w:rsid w:val="00892DB8"/>
    <w:rsid w:val="00897E35"/>
    <w:rsid w:val="008A427B"/>
    <w:rsid w:val="008B0466"/>
    <w:rsid w:val="008B129A"/>
    <w:rsid w:val="008D2983"/>
    <w:rsid w:val="008D2D7D"/>
    <w:rsid w:val="008E1780"/>
    <w:rsid w:val="008E25F3"/>
    <w:rsid w:val="008F6A3F"/>
    <w:rsid w:val="00915462"/>
    <w:rsid w:val="00921210"/>
    <w:rsid w:val="00924BF3"/>
    <w:rsid w:val="00961F55"/>
    <w:rsid w:val="0096720D"/>
    <w:rsid w:val="0098607F"/>
    <w:rsid w:val="009A7DD5"/>
    <w:rsid w:val="009D5C84"/>
    <w:rsid w:val="009F5BF7"/>
    <w:rsid w:val="00A20B95"/>
    <w:rsid w:val="00A20B9C"/>
    <w:rsid w:val="00A350F3"/>
    <w:rsid w:val="00A407FA"/>
    <w:rsid w:val="00A53B78"/>
    <w:rsid w:val="00A53D66"/>
    <w:rsid w:val="00A72FE1"/>
    <w:rsid w:val="00A979A6"/>
    <w:rsid w:val="00AA7CF1"/>
    <w:rsid w:val="00AD4235"/>
    <w:rsid w:val="00B510FC"/>
    <w:rsid w:val="00B54C72"/>
    <w:rsid w:val="00B70CF5"/>
    <w:rsid w:val="00B7480F"/>
    <w:rsid w:val="00BB2C07"/>
    <w:rsid w:val="00BB7701"/>
    <w:rsid w:val="00C42977"/>
    <w:rsid w:val="00C943FC"/>
    <w:rsid w:val="00CF139C"/>
    <w:rsid w:val="00D175BD"/>
    <w:rsid w:val="00D30A4A"/>
    <w:rsid w:val="00D476E4"/>
    <w:rsid w:val="00D52F0F"/>
    <w:rsid w:val="00DA1E96"/>
    <w:rsid w:val="00DA25A6"/>
    <w:rsid w:val="00DA761B"/>
    <w:rsid w:val="00DB29CC"/>
    <w:rsid w:val="00DB6E0C"/>
    <w:rsid w:val="00DC65DF"/>
    <w:rsid w:val="00DE7B76"/>
    <w:rsid w:val="00DF02BB"/>
    <w:rsid w:val="00E06B24"/>
    <w:rsid w:val="00E10A88"/>
    <w:rsid w:val="00E1499D"/>
    <w:rsid w:val="00E26682"/>
    <w:rsid w:val="00E52E4D"/>
    <w:rsid w:val="00E97BB0"/>
    <w:rsid w:val="00E97D62"/>
    <w:rsid w:val="00EC0F1E"/>
    <w:rsid w:val="00EC76F6"/>
    <w:rsid w:val="00ED228D"/>
    <w:rsid w:val="00EF2877"/>
    <w:rsid w:val="00EF2FB7"/>
    <w:rsid w:val="00EF77E2"/>
    <w:rsid w:val="00F05670"/>
    <w:rsid w:val="00F3624E"/>
    <w:rsid w:val="00F56FD9"/>
    <w:rsid w:val="00F63943"/>
    <w:rsid w:val="00F649E0"/>
    <w:rsid w:val="00F64D87"/>
    <w:rsid w:val="00F768B6"/>
    <w:rsid w:val="00F84EA0"/>
    <w:rsid w:val="00FA131A"/>
    <w:rsid w:val="00FB1175"/>
    <w:rsid w:val="00FF2B1E"/>
    <w:rsid w:val="0310441B"/>
    <w:rsid w:val="03C031AC"/>
    <w:rsid w:val="0476535D"/>
    <w:rsid w:val="0BDF7055"/>
    <w:rsid w:val="0E4C48A3"/>
    <w:rsid w:val="0F320F5C"/>
    <w:rsid w:val="15BB3E4D"/>
    <w:rsid w:val="16E44C4A"/>
    <w:rsid w:val="19070D3D"/>
    <w:rsid w:val="1C0C7B8F"/>
    <w:rsid w:val="1D6E4E51"/>
    <w:rsid w:val="22D179F3"/>
    <w:rsid w:val="234B4A63"/>
    <w:rsid w:val="24222D78"/>
    <w:rsid w:val="274C0DA9"/>
    <w:rsid w:val="27900B35"/>
    <w:rsid w:val="2BC25E43"/>
    <w:rsid w:val="2E6A7D67"/>
    <w:rsid w:val="2F4A61E8"/>
    <w:rsid w:val="2F6C6330"/>
    <w:rsid w:val="2FB971F8"/>
    <w:rsid w:val="31704514"/>
    <w:rsid w:val="3D7E2AFF"/>
    <w:rsid w:val="3F1E79F3"/>
    <w:rsid w:val="3F300E51"/>
    <w:rsid w:val="4A016F86"/>
    <w:rsid w:val="4A7B0FDD"/>
    <w:rsid w:val="4D4A675B"/>
    <w:rsid w:val="4D895DA2"/>
    <w:rsid w:val="4DC4528E"/>
    <w:rsid w:val="52FB55EA"/>
    <w:rsid w:val="54FE619B"/>
    <w:rsid w:val="574C12EA"/>
    <w:rsid w:val="59EC476E"/>
    <w:rsid w:val="59F3663D"/>
    <w:rsid w:val="5ADE20C4"/>
    <w:rsid w:val="5B6C4208"/>
    <w:rsid w:val="5CB227FA"/>
    <w:rsid w:val="60F96825"/>
    <w:rsid w:val="61ED6450"/>
    <w:rsid w:val="62A66446"/>
    <w:rsid w:val="63987044"/>
    <w:rsid w:val="66FB3623"/>
    <w:rsid w:val="69A5529E"/>
    <w:rsid w:val="6A40158B"/>
    <w:rsid w:val="6BB95044"/>
    <w:rsid w:val="72701F85"/>
    <w:rsid w:val="73C65216"/>
    <w:rsid w:val="75ED51CC"/>
    <w:rsid w:val="76B86E8E"/>
    <w:rsid w:val="772938E8"/>
    <w:rsid w:val="7B5834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宋体" w:eastAsia="宋体" w:cs="Times New Roman"/>
      <w:kern w:val="2"/>
      <w:sz w:val="21"/>
      <w:szCs w:val="21"/>
      <w:lang w:val="en-US" w:eastAsia="zh-CN" w:bidi="ar-SA"/>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6"/>
    <w:qFormat/>
    <w:uiPriority w:val="0"/>
    <w:pPr>
      <w:widowControl w:val="0"/>
      <w:spacing w:after="120" w:line="240" w:lineRule="auto"/>
    </w:pPr>
    <w:rPr>
      <w:rFonts w:asciiTheme="minorHAnsi" w:hAnsiTheme="minorHAnsi" w:eastAsiaTheme="minorEastAsia" w:cstheme="minorBidi"/>
      <w:kern w:val="0"/>
      <w:szCs w:val="24"/>
    </w:rPr>
  </w:style>
  <w:style w:type="paragraph" w:styleId="3">
    <w:name w:val="annotation text"/>
    <w:basedOn w:val="1"/>
    <w:link w:val="22"/>
    <w:semiHidden/>
    <w:unhideWhenUsed/>
    <w:qFormat/>
    <w:uiPriority w:val="99"/>
    <w:pPr>
      <w:jc w:val="left"/>
    </w:pPr>
  </w:style>
  <w:style w:type="paragraph" w:styleId="4">
    <w:name w:val="Balloon Text"/>
    <w:basedOn w:val="1"/>
    <w:link w:val="24"/>
    <w:semiHidden/>
    <w:unhideWhenUsed/>
    <w:qFormat/>
    <w:uiPriority w:val="99"/>
    <w:pPr>
      <w:spacing w:line="240" w:lineRule="auto"/>
    </w:pPr>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8"/>
    <w:qFormat/>
    <w:uiPriority w:val="11"/>
    <w:pPr>
      <w:spacing w:before="240" w:after="60" w:line="312" w:lineRule="auto"/>
      <w:jc w:val="left"/>
      <w:outlineLvl w:val="1"/>
    </w:pPr>
    <w:rPr>
      <w:rFonts w:asciiTheme="minorHAnsi" w:hAnsiTheme="minorHAnsi"/>
      <w:b/>
      <w:bCs/>
      <w:kern w:val="28"/>
      <w:sz w:val="24"/>
      <w:szCs w:val="32"/>
    </w:rPr>
  </w:style>
  <w:style w:type="paragraph" w:styleId="8">
    <w:name w:val="Body Text 2"/>
    <w:basedOn w:val="1"/>
    <w:link w:val="17"/>
    <w:qFormat/>
    <w:uiPriority w:val="0"/>
    <w:pPr>
      <w:widowControl w:val="0"/>
      <w:spacing w:line="240" w:lineRule="auto"/>
      <w:jc w:val="center"/>
    </w:pPr>
    <w:rPr>
      <w:rFonts w:asciiTheme="minorHAnsi" w:hAnsiTheme="minorHAnsi" w:eastAsiaTheme="minorEastAsia" w:cstheme="minorBidi"/>
      <w:kern w:val="0"/>
      <w:szCs w:val="24"/>
    </w:rPr>
  </w:style>
  <w:style w:type="paragraph" w:styleId="9">
    <w:name w:val="Normal (Web)"/>
    <w:basedOn w:val="1"/>
    <w:semiHidden/>
    <w:unhideWhenUsed/>
    <w:qFormat/>
    <w:uiPriority w:val="99"/>
    <w:pPr>
      <w:spacing w:beforeAutospacing="1" w:afterAutospacing="1"/>
      <w:jc w:val="left"/>
    </w:pPr>
    <w:rPr>
      <w:kern w:val="0"/>
      <w:sz w:val="24"/>
    </w:rPr>
  </w:style>
  <w:style w:type="paragraph" w:styleId="10">
    <w:name w:val="annotation subject"/>
    <w:basedOn w:val="3"/>
    <w:next w:val="3"/>
    <w:link w:val="23"/>
    <w:semiHidden/>
    <w:unhideWhenUsed/>
    <w:qFormat/>
    <w:uiPriority w:val="99"/>
    <w:rPr>
      <w:b/>
      <w:bCs/>
    </w:r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6"/>
    <w:qFormat/>
    <w:uiPriority w:val="99"/>
    <w:rPr>
      <w:sz w:val="18"/>
      <w:szCs w:val="18"/>
    </w:rPr>
  </w:style>
  <w:style w:type="character" w:customStyle="1" w:styleId="15">
    <w:name w:val="页脚 Char"/>
    <w:basedOn w:val="12"/>
    <w:link w:val="5"/>
    <w:qFormat/>
    <w:uiPriority w:val="99"/>
    <w:rPr>
      <w:sz w:val="18"/>
      <w:szCs w:val="18"/>
    </w:rPr>
  </w:style>
  <w:style w:type="character" w:customStyle="1" w:styleId="16">
    <w:name w:val="正文文本 Char"/>
    <w:basedOn w:val="12"/>
    <w:link w:val="2"/>
    <w:qFormat/>
    <w:uiPriority w:val="0"/>
    <w:rPr>
      <w:kern w:val="0"/>
      <w:szCs w:val="24"/>
    </w:rPr>
  </w:style>
  <w:style w:type="character" w:customStyle="1" w:styleId="17">
    <w:name w:val="正文文本 2 Char"/>
    <w:basedOn w:val="12"/>
    <w:link w:val="8"/>
    <w:qFormat/>
    <w:uiPriority w:val="0"/>
    <w:rPr>
      <w:kern w:val="0"/>
      <w:szCs w:val="24"/>
    </w:rPr>
  </w:style>
  <w:style w:type="character" w:customStyle="1" w:styleId="18">
    <w:name w:val="副标题 Char"/>
    <w:basedOn w:val="12"/>
    <w:link w:val="7"/>
    <w:qFormat/>
    <w:uiPriority w:val="11"/>
    <w:rPr>
      <w:rFonts w:eastAsia="宋体" w:cs="Times New Roman"/>
      <w:b/>
      <w:bCs/>
      <w:kern w:val="28"/>
      <w:sz w:val="24"/>
      <w:szCs w:val="32"/>
    </w:rPr>
  </w:style>
  <w:style w:type="paragraph" w:styleId="19">
    <w:name w:val="List Paragraph"/>
    <w:basedOn w:val="1"/>
    <w:qFormat/>
    <w:uiPriority w:val="34"/>
    <w:pPr>
      <w:ind w:firstLine="420" w:firstLineChars="200"/>
    </w:pPr>
  </w:style>
  <w:style w:type="character" w:customStyle="1" w:styleId="20">
    <w:name w:val="列表段落 字符"/>
    <w:link w:val="21"/>
    <w:qFormat/>
    <w:locked/>
    <w:uiPriority w:val="34"/>
    <w:rPr>
      <w:rFonts w:ascii="等线" w:hAnsi="等线" w:eastAsia="等线"/>
    </w:rPr>
  </w:style>
  <w:style w:type="paragraph" w:customStyle="1" w:styleId="21">
    <w:name w:val="列表段落1"/>
    <w:basedOn w:val="1"/>
    <w:link w:val="20"/>
    <w:qFormat/>
    <w:uiPriority w:val="34"/>
    <w:pPr>
      <w:widowControl w:val="0"/>
      <w:spacing w:line="240" w:lineRule="auto"/>
      <w:ind w:firstLine="420" w:firstLineChars="200"/>
    </w:pPr>
    <w:rPr>
      <w:rFonts w:ascii="等线" w:hAnsi="等线" w:eastAsia="等线" w:cstheme="minorBidi"/>
      <w:szCs w:val="22"/>
    </w:rPr>
  </w:style>
  <w:style w:type="character" w:customStyle="1" w:styleId="22">
    <w:name w:val="批注文字 Char"/>
    <w:basedOn w:val="12"/>
    <w:link w:val="3"/>
    <w:semiHidden/>
    <w:qFormat/>
    <w:uiPriority w:val="99"/>
    <w:rPr>
      <w:rFonts w:ascii="宋体" w:hAnsi="宋体" w:eastAsia="宋体" w:cs="Times New Roman"/>
      <w:kern w:val="2"/>
      <w:sz w:val="21"/>
      <w:szCs w:val="21"/>
    </w:rPr>
  </w:style>
  <w:style w:type="character" w:customStyle="1" w:styleId="23">
    <w:name w:val="批注主题 Char"/>
    <w:basedOn w:val="22"/>
    <w:link w:val="10"/>
    <w:semiHidden/>
    <w:qFormat/>
    <w:uiPriority w:val="99"/>
    <w:rPr>
      <w:rFonts w:ascii="宋体" w:hAnsi="宋体" w:eastAsia="宋体" w:cs="Times New Roman"/>
      <w:b/>
      <w:bCs/>
      <w:kern w:val="2"/>
      <w:sz w:val="21"/>
      <w:szCs w:val="21"/>
    </w:rPr>
  </w:style>
  <w:style w:type="character" w:customStyle="1" w:styleId="24">
    <w:name w:val="批注框文本 Char"/>
    <w:basedOn w:val="12"/>
    <w:link w:val="4"/>
    <w:semiHidden/>
    <w:qFormat/>
    <w:uiPriority w:val="99"/>
    <w:rPr>
      <w:rFonts w:ascii="宋体" w:hAnsi="宋体"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6A53C-19D9-4A9E-8E7C-FB8F83F290A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1323</Words>
  <Characters>1474</Characters>
  <Lines>20</Lines>
  <Paragraphs>5</Paragraphs>
  <TotalTime>70</TotalTime>
  <ScaleCrop>false</ScaleCrop>
  <LinksUpToDate>false</LinksUpToDate>
  <CharactersWithSpaces>1482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2024-07-02T09:47:00Z</dcterms:created>
  <dc:creator>user</dc:creator>
  <cp:lastModifiedBy>Administrator</cp:lastModifiedBy>
  <cp:lastPrinted>2024-07-18T02:56:00Z</cp:lastPrinted>
  <dcterms:modified xsi:type="dcterms:W3CDTF">2025-05-06T08:18:33Z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E8045E19C3EF4DD5959677AD5BF2417B_13</vt:lpwstr>
  </property>
</Properties>
</file>