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Times New Roman"/>
          <w:b/>
          <w:bCs/>
          <w:sz w:val="32"/>
          <w:szCs w:val="32"/>
          <w:highlight w:val="none"/>
          <w:lang w:val="zh-CN"/>
        </w:rPr>
      </w:pPr>
      <w:r>
        <w:rPr>
          <w:rFonts w:hint="eastAsia" w:ascii="宋体" w:hAnsi="宋体" w:eastAsia="宋体" w:cs="Times New Roman"/>
          <w:b/>
          <w:bCs/>
          <w:sz w:val="32"/>
          <w:szCs w:val="32"/>
          <w:highlight w:val="none"/>
          <w:lang w:val="zh-CN"/>
        </w:rPr>
        <w:t>技术要求</w:t>
      </w:r>
    </w:p>
    <w:p>
      <w:pPr>
        <w:pStyle w:val="7"/>
        <w:spacing w:line="560" w:lineRule="exact"/>
        <w:rPr>
          <w:rFonts w:hint="eastAsia" w:ascii="宋体" w:hAnsi="宋体" w:eastAsia="宋体" w:cs="Times New Roman"/>
          <w:b w:val="0"/>
          <w:bCs w:val="0"/>
          <w:kern w:val="0"/>
          <w:sz w:val="28"/>
          <w:szCs w:val="28"/>
          <w:highlight w:val="none"/>
          <w:lang w:val="zh-CN"/>
        </w:rPr>
      </w:pPr>
      <w:r>
        <w:rPr>
          <w:rFonts w:hint="eastAsia" w:ascii="宋体" w:hAnsi="宋体" w:eastAsia="宋体" w:cs="Times New Roman"/>
          <w:b/>
          <w:bCs/>
          <w:sz w:val="28"/>
          <w:szCs w:val="28"/>
          <w:highlight w:val="none"/>
          <w:lang w:val="zh-CN"/>
        </w:rPr>
        <w:t>（一）服务要求</w:t>
      </w:r>
    </w:p>
    <w:p>
      <w:pPr>
        <w:pStyle w:val="7"/>
        <w:spacing w:line="560" w:lineRule="exact"/>
        <w:rPr>
          <w:rFonts w:hint="eastAsia" w:ascii="宋体" w:hAnsi="宋体" w:eastAsia="宋体" w:cs="Times New Roman"/>
          <w:kern w:val="0"/>
          <w:sz w:val="28"/>
          <w:szCs w:val="28"/>
          <w:highlight w:val="none"/>
          <w:lang w:val="zh-CN"/>
        </w:rPr>
      </w:pPr>
      <w:r>
        <w:rPr>
          <w:rFonts w:hint="eastAsia" w:ascii="宋体" w:hAnsi="宋体" w:eastAsia="宋体" w:cs="Times New Roman"/>
          <w:kern w:val="0"/>
          <w:sz w:val="28"/>
          <w:szCs w:val="28"/>
          <w:highlight w:val="none"/>
          <w:lang w:val="zh-CN"/>
        </w:rPr>
        <w:t>1.成交供应商免费提供全新自动售</w:t>
      </w:r>
      <w:bookmarkStart w:id="0" w:name="_GoBack"/>
      <w:bookmarkEnd w:id="0"/>
      <w:r>
        <w:rPr>
          <w:rFonts w:hint="eastAsia" w:ascii="宋体" w:hAnsi="宋体" w:eastAsia="宋体" w:cs="Times New Roman"/>
          <w:kern w:val="0"/>
          <w:sz w:val="28"/>
          <w:szCs w:val="28"/>
          <w:highlight w:val="none"/>
          <w:lang w:val="zh-CN"/>
        </w:rPr>
        <w:t>货机(张贴公示相关合法经营证照，提供食品经营许可证或销售预包装食品经营者备案),并派人负责为售货机补货，对售货机设备进行维护保养和清洁消毒工作。</w:t>
      </w:r>
    </w:p>
    <w:p>
      <w:pPr>
        <w:pStyle w:val="7"/>
        <w:spacing w:line="560" w:lineRule="exact"/>
        <w:rPr>
          <w:rFonts w:hint="eastAsia" w:ascii="宋体" w:hAnsi="宋体" w:eastAsia="宋体" w:cs="Times New Roman"/>
          <w:kern w:val="0"/>
          <w:sz w:val="28"/>
          <w:szCs w:val="28"/>
          <w:highlight w:val="none"/>
          <w:lang w:val="zh-CN"/>
        </w:rPr>
      </w:pPr>
      <w:r>
        <w:rPr>
          <w:rFonts w:hint="eastAsia" w:ascii="宋体" w:hAnsi="宋体" w:eastAsia="宋体" w:cs="Times New Roman"/>
          <w:kern w:val="0"/>
          <w:sz w:val="28"/>
          <w:szCs w:val="28"/>
          <w:highlight w:val="none"/>
          <w:lang w:val="zh-CN"/>
        </w:rPr>
        <w:t>2.成交供应商保证商品符合国家法律法规的相关要求，成交供应商保证产品进货渠道的卫生安全和产品质量，售价不得高于驻地3家超市(麦德龙、新华都、中闽百汇等)的平均价格(特价商品除外),不得销售违禁品、烟酒和邻近质保期一个月内的产品(本身质保期为1个月内的面包类商品除外，但不得售卖过期产品),产品质量和卫生安全责任由成交供应商承担。</w:t>
      </w:r>
    </w:p>
    <w:p>
      <w:pPr>
        <w:pStyle w:val="7"/>
        <w:spacing w:line="560" w:lineRule="exact"/>
        <w:rPr>
          <w:rFonts w:hint="eastAsia" w:ascii="宋体" w:hAnsi="宋体" w:eastAsia="宋体" w:cs="Times New Roman"/>
          <w:kern w:val="0"/>
          <w:sz w:val="28"/>
          <w:szCs w:val="28"/>
          <w:highlight w:val="none"/>
          <w:lang w:val="zh-CN"/>
        </w:rPr>
      </w:pPr>
      <w:r>
        <w:rPr>
          <w:rFonts w:hint="eastAsia" w:ascii="宋体" w:hAnsi="宋体" w:eastAsia="宋体" w:cs="Times New Roman"/>
          <w:kern w:val="0"/>
          <w:sz w:val="28"/>
          <w:szCs w:val="28"/>
          <w:highlight w:val="none"/>
          <w:lang w:val="zh-CN"/>
        </w:rPr>
        <w:t>3.采购单位每月组织≥1次市场调查，对售出商品高于市场平均价格的约定折扣价的情况，每次罚款3000元；售卖商品高于市场价格被查实超过3次或售卖无证、过期商品的，提前终止合同。</w:t>
      </w:r>
    </w:p>
    <w:p>
      <w:pPr>
        <w:pStyle w:val="7"/>
        <w:spacing w:line="560" w:lineRule="exact"/>
        <w:rPr>
          <w:rFonts w:hint="eastAsia" w:ascii="宋体" w:hAnsi="宋体" w:eastAsia="宋体" w:cs="Times New Roman"/>
          <w:kern w:val="0"/>
          <w:sz w:val="28"/>
          <w:szCs w:val="28"/>
          <w:highlight w:val="none"/>
          <w:lang w:val="zh-CN"/>
        </w:rPr>
      </w:pPr>
      <w:r>
        <w:rPr>
          <w:rFonts w:hint="eastAsia" w:ascii="宋体" w:hAnsi="宋体" w:eastAsia="宋体" w:cs="Times New Roman"/>
          <w:kern w:val="0"/>
          <w:sz w:val="28"/>
          <w:szCs w:val="28"/>
          <w:highlight w:val="none"/>
          <w:lang w:val="zh-CN"/>
        </w:rPr>
        <w:t>4.成交供应商保证所提供设备符合国家标准，因设备原因造成的安全</w:t>
      </w:r>
      <w:r>
        <w:rPr>
          <w:rFonts w:hint="eastAsia" w:ascii="宋体" w:hAnsi="宋体" w:cs="Times New Roman"/>
          <w:kern w:val="0"/>
          <w:sz w:val="28"/>
          <w:szCs w:val="28"/>
          <w:highlight w:val="none"/>
          <w:lang w:val="en-US" w:eastAsia="zh-CN"/>
        </w:rPr>
        <w:t>事</w:t>
      </w:r>
      <w:r>
        <w:rPr>
          <w:rFonts w:hint="eastAsia" w:ascii="宋体" w:hAnsi="宋体" w:eastAsia="宋体" w:cs="Times New Roman"/>
          <w:kern w:val="0"/>
          <w:sz w:val="28"/>
          <w:szCs w:val="28"/>
          <w:highlight w:val="none"/>
          <w:lang w:val="zh-CN"/>
        </w:rPr>
        <w:t>故，责任由成交供应商负责，造成的损失、赔偿及相关责任由成交供应商全额承担。</w:t>
      </w:r>
    </w:p>
    <w:p>
      <w:pPr>
        <w:pStyle w:val="7"/>
        <w:spacing w:line="560" w:lineRule="exact"/>
        <w:rPr>
          <w:rFonts w:hint="eastAsia" w:ascii="宋体" w:hAnsi="宋体" w:eastAsia="宋体" w:cs="Times New Roman"/>
          <w:kern w:val="0"/>
          <w:sz w:val="28"/>
          <w:szCs w:val="28"/>
          <w:highlight w:val="none"/>
          <w:lang w:val="en-US" w:eastAsia="zh-CN"/>
        </w:rPr>
      </w:pPr>
      <w:r>
        <w:rPr>
          <w:rFonts w:hint="eastAsia" w:ascii="宋体" w:hAnsi="宋体" w:eastAsia="宋体" w:cs="Times New Roman"/>
          <w:kern w:val="0"/>
          <w:sz w:val="28"/>
          <w:szCs w:val="28"/>
          <w:highlight w:val="none"/>
          <w:lang w:val="en-US" w:eastAsia="zh-CN"/>
        </w:rPr>
        <w:t>5.成交供应商应无条件服从采购单位职能部门管理，成交供应商设备运营行为需遵守采购单位保密规定。</w:t>
      </w:r>
    </w:p>
    <w:p>
      <w:pPr>
        <w:pStyle w:val="7"/>
        <w:spacing w:line="560" w:lineRule="exact"/>
        <w:rPr>
          <w:rFonts w:hint="eastAsia" w:ascii="宋体" w:hAnsi="宋体" w:eastAsia="宋体" w:cs="Times New Roman"/>
          <w:kern w:val="0"/>
          <w:sz w:val="28"/>
          <w:szCs w:val="28"/>
          <w:highlight w:val="none"/>
          <w:lang w:val="en-US" w:eastAsia="zh-CN"/>
        </w:rPr>
      </w:pPr>
      <w:r>
        <w:rPr>
          <w:rFonts w:hint="eastAsia" w:ascii="宋体" w:hAnsi="宋体" w:eastAsia="宋体" w:cs="Times New Roman"/>
          <w:kern w:val="0"/>
          <w:sz w:val="28"/>
          <w:szCs w:val="28"/>
          <w:highlight w:val="none"/>
          <w:lang w:val="en-US" w:eastAsia="zh-CN"/>
        </w:rPr>
        <w:t>6.设备用电按表计费，电表由成交供应商提供并负责安装(采购单位提供电线及电源接口),每月按实际用电量结算，按照国家电网收费标准计价。</w:t>
      </w:r>
    </w:p>
    <w:p>
      <w:pPr>
        <w:pStyle w:val="7"/>
        <w:spacing w:line="560" w:lineRule="exact"/>
        <w:rPr>
          <w:rFonts w:hint="eastAsia" w:ascii="宋体" w:hAnsi="宋体" w:eastAsia="宋体" w:cs="Times New Roman"/>
          <w:kern w:val="0"/>
          <w:sz w:val="28"/>
          <w:szCs w:val="28"/>
          <w:highlight w:val="none"/>
          <w:lang w:val="en-US" w:eastAsia="zh-CN"/>
        </w:rPr>
      </w:pPr>
      <w:r>
        <w:rPr>
          <w:rFonts w:hint="eastAsia" w:ascii="宋体" w:hAnsi="宋体" w:eastAsia="宋体" w:cs="Times New Roman"/>
          <w:kern w:val="0"/>
          <w:sz w:val="28"/>
          <w:szCs w:val="28"/>
          <w:highlight w:val="none"/>
          <w:lang w:val="en-US" w:eastAsia="zh-CN"/>
        </w:rPr>
        <w:t>7.自动售卖机运行所需网络及配套软件均由成交供应商免费提供并维护。8.所提供设备上须公示售后服务联系方式，日常运营过程中成交供应商保证客诉即时响应处理，设备故障处理48小时内完成。</w:t>
      </w:r>
    </w:p>
    <w:p>
      <w:pPr>
        <w:pStyle w:val="7"/>
        <w:spacing w:line="560" w:lineRule="exact"/>
        <w:rPr>
          <w:rFonts w:hint="eastAsia" w:ascii="宋体" w:hAnsi="宋体" w:eastAsia="宋体" w:cs="Times New Roman"/>
          <w:kern w:val="0"/>
          <w:sz w:val="28"/>
          <w:szCs w:val="28"/>
          <w:highlight w:val="none"/>
          <w:lang w:val="en-US" w:eastAsia="zh-CN"/>
        </w:rPr>
      </w:pPr>
      <w:r>
        <w:rPr>
          <w:rFonts w:hint="eastAsia" w:ascii="宋体" w:hAnsi="宋体" w:eastAsia="宋体" w:cs="Times New Roman"/>
          <w:kern w:val="0"/>
          <w:sz w:val="28"/>
          <w:szCs w:val="28"/>
          <w:highlight w:val="none"/>
          <w:lang w:val="en-US" w:eastAsia="zh-CN"/>
        </w:rPr>
        <w:t>9.遇有军地政策调整或其他不可抗力导致合同无法继续履行时，采购单位有权提前终止合同，采购单位不承担任何损失。</w:t>
      </w:r>
    </w:p>
    <w:p>
      <w:pPr>
        <w:pStyle w:val="7"/>
        <w:spacing w:line="560" w:lineRule="exact"/>
        <w:rPr>
          <w:rFonts w:hint="eastAsia" w:ascii="宋体" w:hAnsi="宋体" w:eastAsia="宋体" w:cs="Times New Roman"/>
          <w:kern w:val="0"/>
          <w:sz w:val="28"/>
          <w:szCs w:val="28"/>
          <w:highlight w:val="none"/>
          <w:lang w:val="en-US" w:eastAsia="zh-CN"/>
        </w:rPr>
      </w:pPr>
      <w:r>
        <w:rPr>
          <w:rFonts w:hint="eastAsia" w:ascii="宋体" w:hAnsi="宋体" w:eastAsia="宋体" w:cs="Times New Roman"/>
          <w:kern w:val="0"/>
          <w:sz w:val="28"/>
          <w:szCs w:val="28"/>
          <w:highlight w:val="none"/>
          <w:lang w:val="en-US" w:eastAsia="zh-CN"/>
        </w:rPr>
        <w:t>10.柜机宽度1.3-1.4米，触摸屏操作、扫码、刷脸支付，机身和扫码界面均无任何广告。</w:t>
      </w:r>
    </w:p>
    <w:p>
      <w:pPr>
        <w:pStyle w:val="7"/>
        <w:spacing w:line="560" w:lineRule="exact"/>
        <w:rPr>
          <w:rFonts w:hint="eastAsia" w:ascii="宋体" w:hAnsi="宋体" w:eastAsia="宋体" w:cs="Times New Roman"/>
          <w:kern w:val="0"/>
          <w:sz w:val="28"/>
          <w:szCs w:val="28"/>
          <w:highlight w:val="none"/>
          <w:lang w:val="en-US" w:eastAsia="zh-CN"/>
        </w:rPr>
      </w:pPr>
      <w:r>
        <w:rPr>
          <w:rFonts w:hint="eastAsia" w:ascii="宋体" w:hAnsi="宋体" w:eastAsia="宋体" w:cs="Times New Roman"/>
          <w:kern w:val="0"/>
          <w:sz w:val="28"/>
          <w:szCs w:val="28"/>
          <w:highlight w:val="none"/>
          <w:lang w:val="en-US" w:eastAsia="zh-CN"/>
        </w:rPr>
        <w:t>11.响应文件中提供设备彩页或图册；成交供应商安装设备前须与采购方确认机型(含产品尺寸、外观及功能)。</w:t>
      </w:r>
    </w:p>
    <w:p>
      <w:pPr>
        <w:pStyle w:val="7"/>
        <w:spacing w:line="560" w:lineRule="exact"/>
        <w:rPr>
          <w:rFonts w:hint="eastAsia" w:ascii="宋体" w:hAnsi="宋体" w:eastAsia="宋体" w:cs="Times New Roman"/>
          <w:kern w:val="0"/>
          <w:sz w:val="28"/>
          <w:szCs w:val="28"/>
          <w:highlight w:val="none"/>
          <w:lang w:val="en-US" w:eastAsia="zh-CN"/>
        </w:rPr>
      </w:pPr>
      <w:r>
        <w:rPr>
          <w:rFonts w:hint="eastAsia" w:ascii="宋体" w:hAnsi="宋体" w:eastAsia="宋体" w:cs="Times New Roman"/>
          <w:kern w:val="0"/>
          <w:sz w:val="28"/>
          <w:szCs w:val="28"/>
          <w:highlight w:val="none"/>
          <w:lang w:val="en-US" w:eastAsia="zh-CN"/>
        </w:rPr>
        <w:t>（二）验收标准方法</w:t>
      </w:r>
    </w:p>
    <w:p>
      <w:pPr>
        <w:pStyle w:val="7"/>
        <w:spacing w:line="560" w:lineRule="exact"/>
        <w:rPr>
          <w:rFonts w:hint="eastAsia" w:ascii="宋体" w:hAnsi="宋体" w:eastAsia="宋体" w:cs="Times New Roman"/>
          <w:kern w:val="0"/>
          <w:sz w:val="28"/>
          <w:szCs w:val="28"/>
          <w:highlight w:val="none"/>
          <w:lang w:val="en-US" w:eastAsia="zh-CN"/>
        </w:rPr>
      </w:pPr>
      <w:r>
        <w:rPr>
          <w:rFonts w:hint="eastAsia" w:ascii="宋体" w:hAnsi="宋体" w:eastAsia="宋体" w:cs="Times New Roman"/>
          <w:kern w:val="0"/>
          <w:sz w:val="28"/>
          <w:szCs w:val="28"/>
          <w:highlight w:val="none"/>
          <w:lang w:val="en-US" w:eastAsia="zh-CN"/>
        </w:rPr>
        <w:t>安装现场、运营操作测试。</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numPr>
        <w:ilvl w:val="0"/>
        <w:numId w:val="0"/>
      </w:numPr>
      <w:pBdr>
        <w:bottom w:val="none" w:color="auto" w:sz="0" w:space="1"/>
      </w:pBdr>
      <w:jc w:val="both"/>
      <w:rPr>
        <w:rFonts w:ascii="楷体_GB2312" w:hAnsi="楷体" w:eastAsia="楷体_GB2312" w:cs="楷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1ZTI0OTg3MzczNDMxMzQ4YWM4NTBlZWVhYWQzNTYifQ=="/>
  </w:docVars>
  <w:rsids>
    <w:rsidRoot w:val="00000000"/>
    <w:rsid w:val="21E23F72"/>
    <w:rsid w:val="31705DC0"/>
    <w:rsid w:val="60556548"/>
    <w:rsid w:val="681B3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0"/>
    <w:pPr>
      <w:ind w:firstLine="420" w:firstLineChars="200"/>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765</Words>
  <Characters>792</Characters>
  <Lines>0</Lines>
  <Paragraphs>0</Paragraphs>
  <TotalTime>0</TotalTime>
  <ScaleCrop>false</ScaleCrop>
  <LinksUpToDate>false</LinksUpToDate>
  <CharactersWithSpaces>792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2024-06-28T02:07:00Z</dcterms:created>
  <dc:creator>CJ-Admin</dc:creator>
  <cp:lastModifiedBy>花生酱</cp:lastModifiedBy>
  <dcterms:modified xsi:type="dcterms:W3CDTF">2024-06-28T03:33:17Z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EDB1185969B947C78369EC5B3B2F8FC4</vt:lpwstr>
  </property>
</Properties>
</file>